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C21E0">
      <w:pPr>
        <w:pStyle w:val="106"/>
        <w:sectPr>
          <w:headerReference r:id="rId4" w:type="first"/>
          <w:footerReference r:id="rId7" w:type="first"/>
          <w:footerReference r:id="rId5" w:type="default"/>
          <w:headerReference r:id="rId3" w:type="even"/>
          <w:footerReference r:id="rId6" w:type="even"/>
          <w:pgSz w:w="11907" w:h="16839"/>
          <w:pgMar w:top="1418" w:right="1134" w:bottom="1134" w:left="1418" w:header="1021" w:footer="1021" w:gutter="0"/>
          <w:pgNumType w:start="1"/>
          <w:cols w:space="720" w:num="1"/>
          <w:titlePg/>
          <w:docGrid w:linePitch="312" w:charSpace="0"/>
        </w:sectPr>
      </w:pPr>
      <w:bookmarkStart w:id="0" w:name="SectionMark0"/>
      <w:r>
        <mc:AlternateContent>
          <mc:Choice Requires="wps">
            <w:drawing>
              <wp:anchor distT="0" distB="0" distL="114300" distR="114300" simplePos="0" relativeHeight="251661312" behindDoc="0" locked="0" layoutInCell="1" allowOverlap="1">
                <wp:simplePos x="0" y="0"/>
                <wp:positionH relativeFrom="page">
                  <wp:posOffset>4391660</wp:posOffset>
                </wp:positionH>
                <wp:positionV relativeFrom="page">
                  <wp:posOffset>2338070</wp:posOffset>
                </wp:positionV>
                <wp:extent cx="2376170" cy="226060"/>
                <wp:effectExtent l="0" t="0" r="11430" b="2540"/>
                <wp:wrapNone/>
                <wp:docPr id="16" name="fmFrame3"/>
                <wp:cNvGraphicFramePr/>
                <a:graphic xmlns:a="http://schemas.openxmlformats.org/drawingml/2006/main">
                  <a:graphicData uri="http://schemas.microsoft.com/office/word/2010/wordprocessingShape">
                    <wps:wsp>
                      <wps:cNvSpPr txBox="1">
                        <a:spLocks noChangeArrowheads="1"/>
                      </wps:cNvSpPr>
                      <wps:spPr bwMode="auto">
                        <a:xfrm>
                          <a:off x="0" y="0"/>
                          <a:ext cx="2376170" cy="278130"/>
                        </a:xfrm>
                        <a:prstGeom prst="rect">
                          <a:avLst/>
                        </a:prstGeom>
                        <a:solidFill>
                          <a:srgbClr val="FFFFFF"/>
                        </a:solidFill>
                        <a:ln>
                          <a:noFill/>
                        </a:ln>
                        <a:effectLst/>
                      </wps:spPr>
                      <wps:txbx>
                        <w:txbxContent>
                          <w:p w14:paraId="218D575F">
                            <w:pPr>
                              <w:pStyle w:val="115"/>
                              <w:snapToGrid w:val="0"/>
                              <w:spacing w:before="0" w:line="240" w:lineRule="auto"/>
                              <w:rPr>
                                <w:rFonts w:ascii="黑体" w:hAnsi="宋体" w:eastAsia="黑体"/>
                                <w:szCs w:val="28"/>
                                <w:lang w:val="de-DE"/>
                              </w:rPr>
                            </w:pPr>
                            <w:r>
                              <w:rPr>
                                <w:rFonts w:hint="eastAsia" w:ascii="黑体" w:hAnsi="宋体" w:eastAsia="黑体" w:cs="宋体"/>
                                <w:szCs w:val="28"/>
                              </w:rPr>
                              <w:t xml:space="preserve">DG/T </w:t>
                            </w:r>
                            <w:r>
                              <w:rPr>
                                <w:rFonts w:ascii="黑体" w:hAnsi="宋体" w:eastAsia="黑体" w:cs="宋体"/>
                                <w:szCs w:val="28"/>
                              </w:rPr>
                              <w:t>XXX</w:t>
                            </w:r>
                            <w:r>
                              <w:rPr>
                                <w:rFonts w:hint="eastAsia" w:ascii="黑体" w:hAnsi="宋体" w:eastAsia="黑体" w:cs="宋体"/>
                                <w:szCs w:val="28"/>
                              </w:rPr>
                              <w:t>—</w:t>
                            </w:r>
                            <w:r>
                              <w:rPr>
                                <w:rFonts w:ascii="黑体" w:hAnsi="宋体" w:eastAsia="黑体" w:cs="宋体"/>
                                <w:szCs w:val="28"/>
                              </w:rPr>
                              <w:t>XXXX</w:t>
                            </w:r>
                          </w:p>
                          <w:p w14:paraId="5A663E56">
                            <w:pPr>
                              <w:wordWrap w:val="0"/>
                              <w:adjustRightInd w:val="0"/>
                              <w:snapToGrid w:val="0"/>
                              <w:jc w:val="right"/>
                              <w:rPr>
                                <w:rFonts w:ascii="宋体" w:hAnsi="宋体"/>
                                <w:lang w:val="de-DE"/>
                              </w:rPr>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345.8pt;margin-top:184.1pt;height:17.8pt;width:187.1pt;mso-position-horizontal-relative:page;mso-position-vertical-relative:page;z-index:251661312;mso-width-relative:page;mso-height-relative:page;" fillcolor="#FFFFFF" filled="t" stroked="f" coordsize="21600,21600" o:gfxdata="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Df7s09oAAAAMAQAADwAA&#10;AAAAAAABACAAAAAiAAAAZHJzL2Rvd25yZXYueG1sUEsBAhQAFAAAAAgAh07iQEBppVQUAgAAOgQA&#10;AA4AAAAAAAAAAQAgAAAAKQEAAGRycy9lMm9Eb2MueG1sUEsFBgAAAAAGAAYAWQEAAK8FAAAAAA==&#10;">
                <v:fill on="t" focussize="0,0"/>
                <v:stroke on="f"/>
                <v:imagedata o:title=""/>
                <o:lock v:ext="edit" aspectratio="f"/>
                <v:textbox inset="0mm,0mm,0mm,0mm">
                  <w:txbxContent>
                    <w:p w14:paraId="218D575F">
                      <w:pPr>
                        <w:pStyle w:val="115"/>
                        <w:snapToGrid w:val="0"/>
                        <w:spacing w:before="0" w:line="240" w:lineRule="auto"/>
                        <w:rPr>
                          <w:rFonts w:ascii="黑体" w:hAnsi="宋体" w:eastAsia="黑体"/>
                          <w:szCs w:val="28"/>
                          <w:lang w:val="de-DE"/>
                        </w:rPr>
                      </w:pPr>
                      <w:r>
                        <w:rPr>
                          <w:rFonts w:hint="eastAsia" w:ascii="黑体" w:hAnsi="宋体" w:eastAsia="黑体" w:cs="宋体"/>
                          <w:szCs w:val="28"/>
                        </w:rPr>
                        <w:t xml:space="preserve">DG/T </w:t>
                      </w:r>
                      <w:r>
                        <w:rPr>
                          <w:rFonts w:ascii="黑体" w:hAnsi="宋体" w:eastAsia="黑体" w:cs="宋体"/>
                          <w:szCs w:val="28"/>
                        </w:rPr>
                        <w:t>XXX</w:t>
                      </w:r>
                      <w:r>
                        <w:rPr>
                          <w:rFonts w:hint="eastAsia" w:ascii="黑体" w:hAnsi="宋体" w:eastAsia="黑体" w:cs="宋体"/>
                          <w:szCs w:val="28"/>
                        </w:rPr>
                        <w:t>—</w:t>
                      </w:r>
                      <w:r>
                        <w:rPr>
                          <w:rFonts w:ascii="黑体" w:hAnsi="宋体" w:eastAsia="黑体" w:cs="宋体"/>
                          <w:szCs w:val="28"/>
                        </w:rPr>
                        <w:t>XXXX</w:t>
                      </w:r>
                    </w:p>
                    <w:p w14:paraId="5A663E56">
                      <w:pPr>
                        <w:wordWrap w:val="0"/>
                        <w:adjustRightInd w:val="0"/>
                        <w:snapToGrid w:val="0"/>
                        <w:jc w:val="right"/>
                        <w:rPr>
                          <w:rFonts w:ascii="宋体" w:hAnsi="宋体"/>
                          <w:lang w:val="de-DE"/>
                        </w:rPr>
                      </w:pP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page">
                  <wp:posOffset>1008380</wp:posOffset>
                </wp:positionH>
                <wp:positionV relativeFrom="page">
                  <wp:posOffset>9477375</wp:posOffset>
                </wp:positionV>
                <wp:extent cx="5760085" cy="428625"/>
                <wp:effectExtent l="0" t="0" r="5715" b="3175"/>
                <wp:wrapNone/>
                <wp:docPr id="12" name="fmFrame7"/>
                <wp:cNvGraphicFramePr/>
                <a:graphic xmlns:a="http://schemas.openxmlformats.org/drawingml/2006/main">
                  <a:graphicData uri="http://schemas.microsoft.com/office/word/2010/wordprocessingShape">
                    <wps:wsp>
                      <wps:cNvSpPr txBox="1">
                        <a:spLocks noChangeArrowheads="1"/>
                      </wps:cNvSpPr>
                      <wps:spPr bwMode="auto">
                        <a:xfrm>
                          <a:off x="0" y="0"/>
                          <a:ext cx="5760085" cy="360045"/>
                        </a:xfrm>
                        <a:prstGeom prst="rect">
                          <a:avLst/>
                        </a:prstGeom>
                        <a:solidFill>
                          <a:srgbClr val="FFFFFF"/>
                        </a:solidFill>
                        <a:ln>
                          <a:noFill/>
                        </a:ln>
                        <a:effectLst/>
                      </wps:spPr>
                      <wps:txbx>
                        <w:txbxContent>
                          <w:p w14:paraId="0D742253">
                            <w:pPr>
                              <w:pStyle w:val="100"/>
                              <w:rPr>
                                <w:color w:val="000000"/>
                                <w:szCs w:val="36"/>
                              </w:rPr>
                            </w:pPr>
                            <w:r>
                              <w:rPr>
                                <w:rFonts w:hint="eastAsia"/>
                                <w:color w:val="000000"/>
                                <w:sz w:val="32"/>
                                <w:szCs w:val="32"/>
                              </w:rPr>
                              <w:t>中华人民共和国农业农村部</w:t>
                            </w:r>
                            <w:r>
                              <w:rPr>
                                <w:rFonts w:hint="eastAsia"/>
                                <w:color w:val="000000"/>
                                <w:sz w:val="32"/>
                                <w:szCs w:val="32"/>
                                <w:lang w:val="en-US" w:eastAsia="zh-CN"/>
                              </w:rPr>
                              <w:t xml:space="preserve">  </w:t>
                            </w:r>
                            <w:r>
                              <w:rPr>
                                <w:rFonts w:hint="eastAsia"/>
                                <w:color w:val="000000"/>
                                <w:sz w:val="28"/>
                                <w:szCs w:val="28"/>
                              </w:rPr>
                              <w:t>发布</w:t>
                            </w: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79.4pt;margin-top:746.25pt;height:33.75pt;width:453.55pt;mso-position-horizontal-relative:page;mso-position-vertical-relative:page;z-index:251665408;mso-width-relative:page;mso-height-relative:page;" fillcolor="#FFFFFF" filled="t" stroked="f" coordsize="21600,21600" o:gfxdata="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P6Xk8HaAAAADgEAAA8A&#10;AAAAAAAAAQAgAAAAIgAAAGRycy9kb3ducmV2LnhtbFBLAQIUABQAAAAIAIdO4kDZNihxFQIAADoE&#10;AAAOAAAAAAAAAAEAIAAAACkBAABkcnMvZTJvRG9jLnhtbFBLBQYAAAAABgAGAFkBAACwBQAAAAA=&#10;">
                <v:fill on="t" focussize="0,0"/>
                <v:stroke on="f"/>
                <v:imagedata o:title=""/>
                <o:lock v:ext="edit" aspectratio="f"/>
                <v:textbox inset="0mm,0mm,0mm,0mm">
                  <w:txbxContent>
                    <w:p w14:paraId="0D742253">
                      <w:pPr>
                        <w:pStyle w:val="100"/>
                        <w:rPr>
                          <w:color w:val="000000"/>
                          <w:szCs w:val="36"/>
                        </w:rPr>
                      </w:pPr>
                      <w:r>
                        <w:rPr>
                          <w:rFonts w:hint="eastAsia"/>
                          <w:color w:val="000000"/>
                          <w:sz w:val="32"/>
                          <w:szCs w:val="32"/>
                        </w:rPr>
                        <w:t>中华人民共和国农业农村部</w:t>
                      </w:r>
                      <w:r>
                        <w:rPr>
                          <w:rFonts w:hint="eastAsia"/>
                          <w:color w:val="000000"/>
                          <w:sz w:val="32"/>
                          <w:szCs w:val="32"/>
                          <w:lang w:val="en-US" w:eastAsia="zh-CN"/>
                        </w:rPr>
                        <w:t xml:space="preserve">  </w:t>
                      </w:r>
                      <w:r>
                        <w:rPr>
                          <w:rFonts w:hint="eastAsia"/>
                          <w:color w:val="000000"/>
                          <w:sz w:val="28"/>
                          <w:szCs w:val="28"/>
                        </w:rPr>
                        <w:t>发布</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page">
                  <wp:posOffset>1008380</wp:posOffset>
                </wp:positionH>
                <wp:positionV relativeFrom="page">
                  <wp:posOffset>9384030</wp:posOffset>
                </wp:positionV>
                <wp:extent cx="5760085" cy="0"/>
                <wp:effectExtent l="0" t="6350" r="5715" b="6350"/>
                <wp:wrapNone/>
                <wp:docPr id="2" name="直线 21"/>
                <wp:cNvGraphicFramePr/>
                <a:graphic xmlns:a="http://schemas.openxmlformats.org/drawingml/2006/main">
                  <a:graphicData uri="http://schemas.microsoft.com/office/word/2010/wordprocessingShape">
                    <wps:wsp>
                      <wps:cNvCnPr/>
                      <wps:spPr>
                        <a:xfrm>
                          <a:off x="0" y="0"/>
                          <a:ext cx="576008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79.4pt;margin-top:738.9pt;height:0pt;width:453.55pt;mso-position-horizontal-relative:page;mso-position-vertical-relative:page;z-index:251667456;mso-width-relative:page;mso-height-relative:page;" filled="f" stroked="t" coordsize="21600,21600" o:gfxdata="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dI&#10;alfZAAAADgEAAA8AAAAAAAAAAQAgAAAAIgAAAGRycy9kb3ducmV2LnhtbFBLAQIUABQAAAAIAIdO&#10;4kBDwc2f6QEAAN0DAAAOAAAAAAAAAAEAIAAAACgBAABkcnMvZTJvRG9jLnhtbFBLBQYAAAAABgAG&#10;AFkBAACDBQAAAAA=&#10;">
                <v:fill on="f" focussize="0,0"/>
                <v:stroke weight="1pt"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page">
                  <wp:posOffset>4387215</wp:posOffset>
                </wp:positionH>
                <wp:positionV relativeFrom="page">
                  <wp:posOffset>723265</wp:posOffset>
                </wp:positionV>
                <wp:extent cx="2457450" cy="612140"/>
                <wp:effectExtent l="0" t="0" r="6350" b="10160"/>
                <wp:wrapNone/>
                <wp:docPr id="15" name="fmFrame8"/>
                <wp:cNvGraphicFramePr/>
                <a:graphic xmlns:a="http://schemas.openxmlformats.org/drawingml/2006/main">
                  <a:graphicData uri="http://schemas.microsoft.com/office/word/2010/wordprocessingShape">
                    <wps:wsp>
                      <wps:cNvSpPr txBox="1">
                        <a:spLocks noChangeArrowheads="1"/>
                      </wps:cNvSpPr>
                      <wps:spPr bwMode="auto">
                        <a:xfrm>
                          <a:off x="0" y="0"/>
                          <a:ext cx="2457450" cy="612140"/>
                        </a:xfrm>
                        <a:prstGeom prst="rect">
                          <a:avLst/>
                        </a:prstGeom>
                        <a:solidFill>
                          <a:srgbClr val="FFFFFF"/>
                        </a:solidFill>
                        <a:ln>
                          <a:noFill/>
                        </a:ln>
                        <a:effectLst/>
                      </wps:spPr>
                      <wps:txbx>
                        <w:txbxContent>
                          <w:p w14:paraId="190B8A2F">
                            <w:pPr>
                              <w:pStyle w:val="81"/>
                              <w:rPr>
                                <w:rFonts w:ascii="Times New Roman" w:hAnsi="Times New Roman"/>
                              </w:rPr>
                            </w:pPr>
                            <w:r>
                              <w:rPr>
                                <w:rFonts w:ascii="Times New Roman" w:hAnsi="Times New Roman"/>
                              </w:rPr>
                              <w:t>DG</w:t>
                            </w:r>
                          </w:p>
                          <w:p w14:paraId="19E8A899">
                            <w:pPr>
                              <w:pStyle w:val="81"/>
                            </w:pPr>
                          </w:p>
                        </w:txbxContent>
                      </wps:txbx>
                      <wps:bodyPr rot="0" vert="horz" wrap="square" lIns="0" tIns="0" rIns="0" bIns="0" anchor="t" anchorCtr="0" upright="1">
                        <a:noAutofit/>
                      </wps:bodyPr>
                    </wps:wsp>
                  </a:graphicData>
                </a:graphic>
              </wp:anchor>
            </w:drawing>
          </mc:Choice>
          <mc:Fallback>
            <w:pict>
              <v:shape id="fmFrame8" o:spid="_x0000_s1026" o:spt="202" type="#_x0000_t202" style="position:absolute;left:0pt;margin-left:345.45pt;margin-top:56.95pt;height:48.2pt;width:193.5pt;mso-position-horizontal-relative:page;mso-position-vertical-relative:page;z-index:251660288;mso-width-relative:page;mso-height-relative:page;" fillcolor="#FFFFFF" filled="t" stroked="f" coordsize="21600,21600" o:gfxdata="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cbVsBNkAAAAMAQAADwAA&#10;AAAAAAABACAAAAAiAAAAZHJzL2Rvd25yZXYueG1sUEsBAhQAFAAAAAgAh07iQPcz/n0VAgAAOgQA&#10;AA4AAAAAAAAAAQAgAAAAKAEAAGRycy9lMm9Eb2MueG1sUEsFBgAAAAAGAAYAWQEAAK8FAAAAAA==&#10;">
                <v:fill on="t" focussize="0,0"/>
                <v:stroke on="f"/>
                <v:imagedata o:title=""/>
                <o:lock v:ext="edit" aspectratio="f"/>
                <v:textbox inset="0mm,0mm,0mm,0mm">
                  <w:txbxContent>
                    <w:p w14:paraId="190B8A2F">
                      <w:pPr>
                        <w:pStyle w:val="81"/>
                        <w:rPr>
                          <w:rFonts w:ascii="Times New Roman" w:hAnsi="Times New Roman"/>
                        </w:rPr>
                      </w:pPr>
                      <w:r>
                        <w:rPr>
                          <w:rFonts w:ascii="Times New Roman" w:hAnsi="Times New Roman"/>
                        </w:rPr>
                        <w:t>DG</w:t>
                      </w:r>
                    </w:p>
                    <w:p w14:paraId="19E8A899">
                      <w:pPr>
                        <w:pStyle w:val="81"/>
                      </w:pP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page">
                  <wp:posOffset>1009650</wp:posOffset>
                </wp:positionH>
                <wp:positionV relativeFrom="page">
                  <wp:posOffset>4291965</wp:posOffset>
                </wp:positionV>
                <wp:extent cx="5760085" cy="1465580"/>
                <wp:effectExtent l="0" t="0" r="5715" b="7620"/>
                <wp:wrapNone/>
                <wp:docPr id="10" name="fmFrame4"/>
                <wp:cNvGraphicFramePr/>
                <a:graphic xmlns:a="http://schemas.openxmlformats.org/drawingml/2006/main">
                  <a:graphicData uri="http://schemas.microsoft.com/office/word/2010/wordprocessingShape">
                    <wps:wsp>
                      <wps:cNvSpPr txBox="1">
                        <a:spLocks noChangeArrowheads="1"/>
                      </wps:cNvSpPr>
                      <wps:spPr bwMode="auto">
                        <a:xfrm>
                          <a:off x="0" y="0"/>
                          <a:ext cx="5760085" cy="1465457"/>
                        </a:xfrm>
                        <a:prstGeom prst="rect">
                          <a:avLst/>
                        </a:prstGeom>
                        <a:solidFill>
                          <a:srgbClr val="FFFFFF"/>
                        </a:solidFill>
                        <a:ln>
                          <a:noFill/>
                        </a:ln>
                        <a:effectLst/>
                      </wps:spPr>
                      <wps:txbx>
                        <w:txbxContent>
                          <w:p w14:paraId="1158F768">
                            <w:pPr>
                              <w:pStyle w:val="20"/>
                              <w:jc w:val="center"/>
                              <w:rPr>
                                <w:rFonts w:ascii="黑体" w:hAnsi="宋体" w:eastAsia="黑体" w:cs="宋体"/>
                                <w:sz w:val="52"/>
                                <w:szCs w:val="52"/>
                              </w:rPr>
                            </w:pPr>
                            <w:r>
                              <w:rPr>
                                <w:rFonts w:hint="eastAsia" w:ascii="黑体" w:hAnsi="宋体" w:eastAsia="黑体" w:cs="宋体"/>
                                <w:sz w:val="52"/>
                                <w:szCs w:val="52"/>
                              </w:rPr>
                              <w:t>蛋鸡养殖场巡检机器人</w:t>
                            </w:r>
                          </w:p>
                          <w:p w14:paraId="599B7BD0">
                            <w:pPr>
                              <w:pStyle w:val="20"/>
                              <w:jc w:val="center"/>
                              <w:rPr>
                                <w:rFonts w:hint="eastAsia" w:ascii="黑体" w:hAnsi="宋体" w:eastAsia="黑体" w:cs="宋体"/>
                                <w:sz w:val="28"/>
                                <w:szCs w:val="28"/>
                                <w:lang w:eastAsia="zh-CN"/>
                              </w:rPr>
                            </w:pPr>
                            <w:r>
                              <w:rPr>
                                <w:rFonts w:hint="eastAsia" w:ascii="黑体" w:hAnsi="宋体" w:eastAsia="黑体" w:cs="宋体"/>
                                <w:sz w:val="28"/>
                                <w:szCs w:val="28"/>
                                <w:lang w:eastAsia="zh-CN"/>
                              </w:rPr>
                              <w:t>（</w:t>
                            </w:r>
                            <w:r>
                              <w:rPr>
                                <w:rFonts w:hint="eastAsia" w:ascii="黑体" w:hAnsi="宋体" w:eastAsia="黑体" w:cs="宋体"/>
                                <w:sz w:val="28"/>
                                <w:szCs w:val="28"/>
                                <w:lang w:val="en-US" w:eastAsia="zh-CN"/>
                              </w:rPr>
                              <w:t>征求意见稿</w:t>
                            </w:r>
                            <w:r>
                              <w:rPr>
                                <w:rFonts w:hint="eastAsia" w:ascii="黑体" w:hAnsi="宋体" w:eastAsia="黑体" w:cs="宋体"/>
                                <w:sz w:val="28"/>
                                <w:szCs w:val="28"/>
                                <w:lang w:eastAsia="zh-CN"/>
                              </w:rPr>
                              <w:t>）</w:t>
                            </w:r>
                          </w:p>
                          <w:p w14:paraId="2AFDA4D5">
                            <w:pPr>
                              <w:pStyle w:val="20"/>
                              <w:jc w:val="center"/>
                              <w:rPr>
                                <w:rFonts w:hint="eastAsia" w:ascii="黑体" w:hAnsi="宋体" w:eastAsia="黑体" w:cs="宋体"/>
                                <w:sz w:val="28"/>
                                <w:szCs w:val="28"/>
                                <w:lang w:eastAsia="zh-CN"/>
                              </w:rPr>
                            </w:pPr>
                          </w:p>
                          <w:p w14:paraId="1B77373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联系人：杨雨琦，13012476629</w:t>
                            </w:r>
                          </w:p>
                          <w:p w14:paraId="6E171F7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moajdz@126.com</w:t>
                            </w:r>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79.5pt;margin-top:337.95pt;height:115.4pt;width:453.55pt;mso-position-horizontal-relative:page;mso-position-vertical-relative:page;z-index:251662336;mso-width-relative:page;mso-height-relative:page;" fillcolor="#FFFFFF" filled="t" stroked="f" coordsize="21600,21600" o:gfxdata="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pEri82gAAAAwBAAAP&#10;AAAAAAAAAAEAIAAAACIAAABkcnMvZG93bnJldi54bWxQSwECFAAUAAAACACHTuJApTtb7hYCAAA7&#10;BAAADgAAAAAAAAABACAAAAApAQAAZHJzL2Uyb0RvYy54bWxQSwUGAAAAAAYABgBZAQAAsQUAAAAA&#10;">
                <v:fill on="t" focussize="0,0"/>
                <v:stroke on="f"/>
                <v:imagedata o:title=""/>
                <o:lock v:ext="edit" aspectratio="f"/>
                <v:textbox inset="0mm,0mm,0mm,0mm">
                  <w:txbxContent>
                    <w:p w14:paraId="1158F768">
                      <w:pPr>
                        <w:pStyle w:val="20"/>
                        <w:jc w:val="center"/>
                        <w:rPr>
                          <w:rFonts w:ascii="黑体" w:hAnsi="宋体" w:eastAsia="黑体" w:cs="宋体"/>
                          <w:sz w:val="52"/>
                          <w:szCs w:val="52"/>
                        </w:rPr>
                      </w:pPr>
                      <w:r>
                        <w:rPr>
                          <w:rFonts w:hint="eastAsia" w:ascii="黑体" w:hAnsi="宋体" w:eastAsia="黑体" w:cs="宋体"/>
                          <w:sz w:val="52"/>
                          <w:szCs w:val="52"/>
                        </w:rPr>
                        <w:t>蛋鸡养殖场巡检机器人</w:t>
                      </w:r>
                    </w:p>
                    <w:p w14:paraId="599B7BD0">
                      <w:pPr>
                        <w:pStyle w:val="20"/>
                        <w:jc w:val="center"/>
                        <w:rPr>
                          <w:rFonts w:hint="eastAsia" w:ascii="黑体" w:hAnsi="宋体" w:eastAsia="黑体" w:cs="宋体"/>
                          <w:sz w:val="28"/>
                          <w:szCs w:val="28"/>
                          <w:lang w:eastAsia="zh-CN"/>
                        </w:rPr>
                      </w:pPr>
                      <w:r>
                        <w:rPr>
                          <w:rFonts w:hint="eastAsia" w:ascii="黑体" w:hAnsi="宋体" w:eastAsia="黑体" w:cs="宋体"/>
                          <w:sz w:val="28"/>
                          <w:szCs w:val="28"/>
                          <w:lang w:eastAsia="zh-CN"/>
                        </w:rPr>
                        <w:t>（</w:t>
                      </w:r>
                      <w:r>
                        <w:rPr>
                          <w:rFonts w:hint="eastAsia" w:ascii="黑体" w:hAnsi="宋体" w:eastAsia="黑体" w:cs="宋体"/>
                          <w:sz w:val="28"/>
                          <w:szCs w:val="28"/>
                          <w:lang w:val="en-US" w:eastAsia="zh-CN"/>
                        </w:rPr>
                        <w:t>征求意见稿</w:t>
                      </w:r>
                      <w:r>
                        <w:rPr>
                          <w:rFonts w:hint="eastAsia" w:ascii="黑体" w:hAnsi="宋体" w:eastAsia="黑体" w:cs="宋体"/>
                          <w:sz w:val="28"/>
                          <w:szCs w:val="28"/>
                          <w:lang w:eastAsia="zh-CN"/>
                        </w:rPr>
                        <w:t>）</w:t>
                      </w:r>
                    </w:p>
                    <w:p w14:paraId="2AFDA4D5">
                      <w:pPr>
                        <w:pStyle w:val="20"/>
                        <w:jc w:val="center"/>
                        <w:rPr>
                          <w:rFonts w:hint="eastAsia" w:ascii="黑体" w:hAnsi="宋体" w:eastAsia="黑体" w:cs="宋体"/>
                          <w:sz w:val="28"/>
                          <w:szCs w:val="28"/>
                          <w:lang w:eastAsia="zh-CN"/>
                        </w:rPr>
                      </w:pPr>
                    </w:p>
                    <w:p w14:paraId="1B77373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联系人：杨雨琦，13012476629</w:t>
                      </w:r>
                    </w:p>
                    <w:p w14:paraId="6E171F7C">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moajdz@126.com</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page">
                  <wp:posOffset>1008380</wp:posOffset>
                </wp:positionH>
                <wp:positionV relativeFrom="page">
                  <wp:posOffset>2577465</wp:posOffset>
                </wp:positionV>
                <wp:extent cx="5760085" cy="0"/>
                <wp:effectExtent l="0" t="6350" r="5715" b="6350"/>
                <wp:wrapNone/>
                <wp:docPr id="1" name="直线 20"/>
                <wp:cNvGraphicFramePr/>
                <a:graphic xmlns:a="http://schemas.openxmlformats.org/drawingml/2006/main">
                  <a:graphicData uri="http://schemas.microsoft.com/office/word/2010/wordprocessingShape">
                    <wps:wsp>
                      <wps:cNvCnPr/>
                      <wps:spPr>
                        <a:xfrm>
                          <a:off x="0" y="0"/>
                          <a:ext cx="576008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0" o:spid="_x0000_s1026" o:spt="20" style="position:absolute;left:0pt;margin-left:79.4pt;margin-top:202.95pt;height:0pt;width:453.55pt;mso-position-horizontal-relative:page;mso-position-vertical-relative:page;z-index:251666432;mso-width-relative:page;mso-height-relative:page;" filled="f" stroked="t" coordsize="21600,21600" o:gfxdata="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wAd6DY&#10;AAAADAEAAA8AAAAAAAAAAQAgAAAAIgAAAGRycy9kb3ducmV2LnhtbFBLAQIUABQAAAAIAIdO4kBg&#10;MONQ5wEAAN0DAAAOAAAAAAAAAAEAIAAAACcBAABkcnMvZTJvRG9jLnhtbFBLBQYAAAAABgAGAFkB&#10;AACABQAAAAA=&#10;">
                <v:fill on="f" focussize="0,0"/>
                <v:stroke weight="1pt" color="#000000" joinstyle="round"/>
                <v:imagedata o:title=""/>
                <o:lock v:ext="edit" aspectratio="f"/>
              </v:line>
            </w:pict>
          </mc:Fallback>
        </mc:AlternateContent>
      </w:r>
      <w:r>
        <mc:AlternateContent>
          <mc:Choice Requires="wps">
            <w:drawing>
              <wp:anchor distT="0" distB="0" distL="114300" distR="114300" simplePos="0" relativeHeight="251663360" behindDoc="0" locked="0" layoutInCell="1" allowOverlap="1">
                <wp:simplePos x="0" y="0"/>
                <wp:positionH relativeFrom="page">
                  <wp:posOffset>1008380</wp:posOffset>
                </wp:positionH>
                <wp:positionV relativeFrom="page">
                  <wp:posOffset>9119235</wp:posOffset>
                </wp:positionV>
                <wp:extent cx="2160270" cy="252095"/>
                <wp:effectExtent l="0" t="0" r="11430" b="1905"/>
                <wp:wrapNone/>
                <wp:docPr id="14" name="fmFrame5"/>
                <wp:cNvGraphicFramePr/>
                <a:graphic xmlns:a="http://schemas.openxmlformats.org/drawingml/2006/main">
                  <a:graphicData uri="http://schemas.microsoft.com/office/word/2010/wordprocessingShape">
                    <wps:wsp>
                      <wps:cNvSpPr txBox="1">
                        <a:spLocks noChangeArrowheads="1"/>
                      </wps:cNvSpPr>
                      <wps:spPr bwMode="auto">
                        <a:xfrm>
                          <a:off x="0" y="0"/>
                          <a:ext cx="2160270" cy="252095"/>
                        </a:xfrm>
                        <a:prstGeom prst="rect">
                          <a:avLst/>
                        </a:prstGeom>
                        <a:solidFill>
                          <a:srgbClr val="FFFFFF"/>
                        </a:solidFill>
                        <a:ln>
                          <a:noFill/>
                        </a:ln>
                        <a:effectLst/>
                      </wps:spPr>
                      <wps:txbx>
                        <w:txbxContent>
                          <w:p w14:paraId="6327B6AC">
                            <w:pPr>
                              <w:pStyle w:val="83"/>
                              <w:adjustRightInd w:val="0"/>
                              <w:snapToGrid w:val="0"/>
                              <w:spacing w:line="360" w:lineRule="auto"/>
                              <w:rPr>
                                <w:rFonts w:ascii="黑体"/>
                              </w:rPr>
                            </w:pPr>
                            <w:r>
                              <w:rPr>
                                <w:rFonts w:hint="eastAsia" w:ascii="黑体" w:hAnsi="宋体" w:cs="宋体"/>
                                <w:szCs w:val="28"/>
                                <w:lang w:val="en-US" w:eastAsia="zh-CN"/>
                              </w:rPr>
                              <w:t>XX</w:t>
                            </w:r>
                            <w:r>
                              <w:rPr>
                                <w:rFonts w:ascii="黑体" w:hAnsi="宋体" w:cs="宋体"/>
                                <w:szCs w:val="28"/>
                              </w:rPr>
                              <w:t>XX</w:t>
                            </w:r>
                            <w:r>
                              <w:rPr>
                                <w:rFonts w:ascii="黑体"/>
                              </w:rPr>
                              <w:t>-XX-XX</w:t>
                            </w:r>
                            <w:r>
                              <w:rPr>
                                <w:rFonts w:hint="eastAsia" w:ascii="黑体"/>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79.4pt;margin-top:718.05pt;height:19.85pt;width:170.1pt;mso-position-horizontal-relative:page;mso-position-vertical-relative:page;z-index:251663360;mso-width-relative:page;mso-height-relative:page;" fillcolor="#FFFFFF" filled="t" stroked="f" coordsize="21600,21600" o:gfxdata="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Ezxj+TbAAAADQEAAA8A&#10;AAAAAAAAAQAgAAAAIgAAAGRycy9kb3ducmV2LnhtbFBLAQIUABQAAAAIAIdO4kCjXaBxFAIAADoE&#10;AAAOAAAAAAAAAAEAIAAAACoBAABkcnMvZTJvRG9jLnhtbFBLBQYAAAAABgAGAFkBAACwBQAAAAA=&#10;">
                <v:fill on="t" focussize="0,0"/>
                <v:stroke on="f"/>
                <v:imagedata o:title=""/>
                <o:lock v:ext="edit" aspectratio="f"/>
                <v:textbox inset="0mm,0mm,0mm,0mm">
                  <w:txbxContent>
                    <w:p w14:paraId="6327B6AC">
                      <w:pPr>
                        <w:pStyle w:val="83"/>
                        <w:adjustRightInd w:val="0"/>
                        <w:snapToGrid w:val="0"/>
                        <w:spacing w:line="360" w:lineRule="auto"/>
                        <w:rPr>
                          <w:rFonts w:ascii="黑体"/>
                        </w:rPr>
                      </w:pPr>
                      <w:r>
                        <w:rPr>
                          <w:rFonts w:hint="eastAsia" w:ascii="黑体" w:hAnsi="宋体" w:cs="宋体"/>
                          <w:szCs w:val="28"/>
                          <w:lang w:val="en-US" w:eastAsia="zh-CN"/>
                        </w:rPr>
                        <w:t>XX</w:t>
                      </w:r>
                      <w:r>
                        <w:rPr>
                          <w:rFonts w:ascii="黑体" w:hAnsi="宋体" w:cs="宋体"/>
                          <w:szCs w:val="28"/>
                        </w:rPr>
                        <w:t>XX</w:t>
                      </w:r>
                      <w:r>
                        <w:rPr>
                          <w:rFonts w:ascii="黑体"/>
                        </w:rPr>
                        <w:t>-XX-XX</w:t>
                      </w:r>
                      <w:r>
                        <w:rPr>
                          <w:rFonts w:hint="eastAsia" w:ascii="黑体"/>
                        </w:rPr>
                        <w:t>发布</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page">
                  <wp:posOffset>4608830</wp:posOffset>
                </wp:positionH>
                <wp:positionV relativeFrom="page">
                  <wp:posOffset>9119235</wp:posOffset>
                </wp:positionV>
                <wp:extent cx="2160270" cy="252095"/>
                <wp:effectExtent l="0" t="0" r="11430" b="1905"/>
                <wp:wrapNone/>
                <wp:docPr id="11" name="fmFrame6"/>
                <wp:cNvGraphicFramePr/>
                <a:graphic xmlns:a="http://schemas.openxmlformats.org/drawingml/2006/main">
                  <a:graphicData uri="http://schemas.microsoft.com/office/word/2010/wordprocessingShape">
                    <wps:wsp>
                      <wps:cNvSpPr txBox="1">
                        <a:spLocks noChangeArrowheads="1"/>
                      </wps:cNvSpPr>
                      <wps:spPr bwMode="auto">
                        <a:xfrm>
                          <a:off x="0" y="0"/>
                          <a:ext cx="2160270" cy="252095"/>
                        </a:xfrm>
                        <a:prstGeom prst="rect">
                          <a:avLst/>
                        </a:prstGeom>
                        <a:solidFill>
                          <a:srgbClr val="FFFFFF"/>
                        </a:solidFill>
                        <a:ln>
                          <a:noFill/>
                        </a:ln>
                        <a:effectLst/>
                      </wps:spPr>
                      <wps:txbx>
                        <w:txbxContent>
                          <w:p w14:paraId="08DAD3A9">
                            <w:pPr>
                              <w:pStyle w:val="124"/>
                              <w:adjustRightInd w:val="0"/>
                              <w:snapToGrid w:val="0"/>
                              <w:ind w:firstLine="140" w:firstLineChars="50"/>
                              <w:rPr>
                                <w:rFonts w:ascii="黑体"/>
                              </w:rPr>
                            </w:pPr>
                            <w:r>
                              <w:rPr>
                                <w:rFonts w:hint="eastAsia" w:ascii="黑体" w:hAnsi="宋体" w:cs="宋体"/>
                                <w:szCs w:val="28"/>
                                <w:lang w:val="en-US" w:eastAsia="zh-CN"/>
                              </w:rPr>
                              <w:t>XX</w:t>
                            </w:r>
                            <w:r>
                              <w:rPr>
                                <w:rFonts w:ascii="黑体" w:hAnsi="宋体" w:cs="宋体"/>
                                <w:szCs w:val="28"/>
                              </w:rPr>
                              <w:t>XX</w:t>
                            </w:r>
                            <w:r>
                              <w:rPr>
                                <w:rFonts w:ascii="黑体"/>
                              </w:rPr>
                              <w:t>-XX-XX</w:t>
                            </w:r>
                            <w:r>
                              <w:rPr>
                                <w:rFonts w:hint="eastAsia" w:ascii="黑体"/>
                              </w:rPr>
                              <w:t>实施</w:t>
                            </w:r>
                          </w:p>
                          <w:p w14:paraId="24C29665">
                            <w:pPr>
                              <w:pStyle w:val="124"/>
                              <w:ind w:right="560" w:firstLine="140" w:firstLineChars="50"/>
                              <w:jc w:val="both"/>
                            </w:pPr>
                          </w:p>
                          <w:p w14:paraId="7AAFA345">
                            <w:pPr>
                              <w:pStyle w:val="124"/>
                              <w:ind w:right="560" w:firstLine="140" w:firstLineChars="50"/>
                              <w:jc w:val="both"/>
                            </w:pP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362.9pt;margin-top:718.05pt;height:19.85pt;width:170.1pt;mso-position-horizontal-relative:page;mso-position-vertical-relative:page;z-index:251664384;mso-width-relative:page;mso-height-relative:page;" fillcolor="#FFFFFF" filled="t" stroked="f" coordsize="21600,21600" o:gfxdata="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8JPpC2QAAAA4BAAAPAAAA&#10;AAAAAAEAIAAAACIAAABkcnMvZG93bnJldi54bWxQSwECFAAUAAAACACHTuJAztTlBRQCAAA6BAAA&#10;DgAAAAAAAAABACAAAAAoAQAAZHJzL2Uyb0RvYy54bWxQSwUGAAAAAAYABgBZAQAArgUAAAAA&#10;">
                <v:fill on="t" focussize="0,0"/>
                <v:stroke on="f"/>
                <v:imagedata o:title=""/>
                <o:lock v:ext="edit" aspectratio="f"/>
                <v:textbox inset="0mm,0mm,0mm,0mm">
                  <w:txbxContent>
                    <w:p w14:paraId="08DAD3A9">
                      <w:pPr>
                        <w:pStyle w:val="124"/>
                        <w:adjustRightInd w:val="0"/>
                        <w:snapToGrid w:val="0"/>
                        <w:ind w:firstLine="140" w:firstLineChars="50"/>
                        <w:rPr>
                          <w:rFonts w:ascii="黑体"/>
                        </w:rPr>
                      </w:pPr>
                      <w:r>
                        <w:rPr>
                          <w:rFonts w:hint="eastAsia" w:ascii="黑体" w:hAnsi="宋体" w:cs="宋体"/>
                          <w:szCs w:val="28"/>
                          <w:lang w:val="en-US" w:eastAsia="zh-CN"/>
                        </w:rPr>
                        <w:t>XX</w:t>
                      </w:r>
                      <w:r>
                        <w:rPr>
                          <w:rFonts w:ascii="黑体" w:hAnsi="宋体" w:cs="宋体"/>
                          <w:szCs w:val="28"/>
                        </w:rPr>
                        <w:t>XX</w:t>
                      </w:r>
                      <w:r>
                        <w:rPr>
                          <w:rFonts w:ascii="黑体"/>
                        </w:rPr>
                        <w:t>-XX-XX</w:t>
                      </w:r>
                      <w:r>
                        <w:rPr>
                          <w:rFonts w:hint="eastAsia" w:ascii="黑体"/>
                        </w:rPr>
                        <w:t>实施</w:t>
                      </w:r>
                    </w:p>
                    <w:p w14:paraId="24C29665">
                      <w:pPr>
                        <w:pStyle w:val="124"/>
                        <w:ind w:right="560" w:firstLine="140" w:firstLineChars="50"/>
                        <w:jc w:val="both"/>
                      </w:pPr>
                    </w:p>
                    <w:p w14:paraId="7AAFA345">
                      <w:pPr>
                        <w:pStyle w:val="124"/>
                        <w:ind w:right="560" w:firstLine="140" w:firstLineChars="50"/>
                        <w:jc w:val="both"/>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page">
                  <wp:posOffset>1008380</wp:posOffset>
                </wp:positionH>
                <wp:positionV relativeFrom="page">
                  <wp:posOffset>1656080</wp:posOffset>
                </wp:positionV>
                <wp:extent cx="5760085" cy="396240"/>
                <wp:effectExtent l="0" t="0" r="5715" b="10160"/>
                <wp:wrapNone/>
                <wp:docPr id="9" name="fmFrame2"/>
                <wp:cNvGraphicFramePr/>
                <a:graphic xmlns:a="http://schemas.openxmlformats.org/drawingml/2006/main">
                  <a:graphicData uri="http://schemas.microsoft.com/office/word/2010/wordprocessingShape">
                    <wps:wsp>
                      <wps:cNvSpPr txBox="1">
                        <a:spLocks noChangeArrowheads="1"/>
                      </wps:cNvSpPr>
                      <wps:spPr bwMode="auto">
                        <a:xfrm>
                          <a:off x="0" y="0"/>
                          <a:ext cx="5760085" cy="396240"/>
                        </a:xfrm>
                        <a:prstGeom prst="rect">
                          <a:avLst/>
                        </a:prstGeom>
                        <a:solidFill>
                          <a:srgbClr val="FFFFFF"/>
                        </a:solidFill>
                        <a:ln>
                          <a:noFill/>
                        </a:ln>
                        <a:effectLst/>
                      </wps:spPr>
                      <wps:txbx>
                        <w:txbxContent>
                          <w:p w14:paraId="0E7D9A41">
                            <w:pPr>
                              <w:pStyle w:val="102"/>
                            </w:pPr>
                            <w:r>
                              <w:rPr>
                                <w:rFonts w:hint="eastAsia"/>
                              </w:rPr>
                              <w:t>农业机械推广鉴定大纲</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79.4pt;margin-top:130.4pt;height:31.2pt;width:453.55pt;mso-position-horizontal-relative:page;mso-position-vertical-relative:page;z-index:251659264;mso-width-relative:page;mso-height-relative:page;" fillcolor="#FFFFFF" filled="t" stroked="f" coordsize="21600,21600" o:gfxdata="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sm/8p2gAAAAwBAAAP&#10;AAAAAAAAAAEAIAAAACIAAABkcnMvZG93bnJldi54bWxQSwECFAAUAAAACACHTuJAUIFiCBYCAAA5&#10;BAAADgAAAAAAAAABACAAAAApAQAAZHJzL2Uyb0RvYy54bWxQSwUGAAAAAAYABgBZAQAAsQUAAAAA&#10;">
                <v:fill on="t" focussize="0,0"/>
                <v:stroke on="f"/>
                <v:imagedata o:title=""/>
                <o:lock v:ext="edit" aspectratio="f"/>
                <v:textbox inset="0mm,0mm,0mm,0mm">
                  <w:txbxContent>
                    <w:p w14:paraId="0E7D9A41">
                      <w:pPr>
                        <w:pStyle w:val="102"/>
                      </w:pPr>
                      <w:r>
                        <w:rPr>
                          <w:rFonts w:hint="eastAsia"/>
                        </w:rPr>
                        <w:t>农业机械推广鉴定大纲</w:t>
                      </w:r>
                    </w:p>
                  </w:txbxContent>
                </v:textbox>
              </v:shape>
            </w:pict>
          </mc:Fallback>
        </mc:AlternateContent>
      </w:r>
    </w:p>
    <w:bookmarkEnd w:id="0"/>
    <w:p w14:paraId="3F092D36">
      <w:pPr>
        <w:pStyle w:val="90"/>
        <w:ind w:left="0" w:leftChars="0" w:right="-143" w:firstLine="0" w:firstLineChars="0"/>
        <w:rPr>
          <w:rFonts w:ascii="宋体" w:hAnsi="宋体" w:eastAsia="黑体" w:cs="Times New Roman"/>
          <w:sz w:val="32"/>
          <w:szCs w:val="22"/>
          <w:lang w:val="en-US" w:eastAsia="zh-CN" w:bidi="ar-SA"/>
        </w:rPr>
      </w:pPr>
      <w:bookmarkStart w:id="1" w:name="_Toc1358"/>
      <w:bookmarkStart w:id="2" w:name="_Toc32614"/>
      <w:bookmarkStart w:id="3" w:name="_Toc14216"/>
      <w:r>
        <w:rPr>
          <w:rFonts w:hint="eastAsia"/>
        </w:rPr>
        <w:t>目    次</w:t>
      </w:r>
      <w:bookmarkEnd w:id="1"/>
      <w:bookmarkEnd w:id="2"/>
      <w:bookmarkEnd w:id="3"/>
      <w:r>
        <w:rPr>
          <w:rFonts w:hAnsi="宋体"/>
        </w:rPr>
        <w:fldChar w:fldCharType="begin"/>
      </w:r>
      <w:r>
        <w:rPr>
          <w:rFonts w:hAnsi="宋体"/>
        </w:rPr>
        <w:instrText xml:space="preserve"> TOC \o "1-3" \h \z \u </w:instrText>
      </w:r>
      <w:r>
        <w:rPr>
          <w:rFonts w:hAnsi="宋体"/>
        </w:rPr>
        <w:fldChar w:fldCharType="separate"/>
      </w:r>
    </w:p>
    <w:p w14:paraId="04A81142">
      <w:pPr>
        <w:pStyle w:val="26"/>
        <w:tabs>
          <w:tab w:val="right" w:leader="dot" w:pos="9355"/>
        </w:tabs>
      </w:pPr>
      <w:r>
        <w:rPr>
          <w:rFonts w:ascii="宋体" w:hAnsi="宋体"/>
        </w:rPr>
        <w:fldChar w:fldCharType="begin"/>
      </w:r>
      <w:r>
        <w:rPr>
          <w:rFonts w:ascii="宋体" w:hAnsi="宋体"/>
        </w:rPr>
        <w:instrText xml:space="preserve"> HYPERLINK \l _Toc8600 </w:instrText>
      </w:r>
      <w:r>
        <w:rPr>
          <w:rFonts w:ascii="宋体" w:hAnsi="宋体"/>
        </w:rPr>
        <w:fldChar w:fldCharType="separate"/>
      </w:r>
      <w:r>
        <w:rPr>
          <w:rFonts w:hint="eastAsia"/>
        </w:rPr>
        <w:t>前  言</w:t>
      </w:r>
      <w:r>
        <w:tab/>
      </w:r>
      <w:r>
        <w:fldChar w:fldCharType="begin"/>
      </w:r>
      <w:r>
        <w:instrText xml:space="preserve"> PAGEREF _Toc8600 \h </w:instrText>
      </w:r>
      <w:r>
        <w:fldChar w:fldCharType="separate"/>
      </w:r>
      <w:r>
        <w:t>II</w:t>
      </w:r>
      <w:r>
        <w:fldChar w:fldCharType="end"/>
      </w:r>
      <w:r>
        <w:rPr>
          <w:rFonts w:ascii="宋体" w:hAnsi="宋体"/>
        </w:rPr>
        <w:fldChar w:fldCharType="end"/>
      </w:r>
    </w:p>
    <w:p w14:paraId="4AE6078E">
      <w:pPr>
        <w:pStyle w:val="26"/>
        <w:tabs>
          <w:tab w:val="right" w:leader="dot" w:pos="9355"/>
        </w:tabs>
      </w:pPr>
      <w:r>
        <w:rPr>
          <w:rFonts w:ascii="宋体" w:hAnsi="宋体"/>
        </w:rPr>
        <w:fldChar w:fldCharType="begin"/>
      </w:r>
      <w:r>
        <w:rPr>
          <w:rFonts w:ascii="宋体" w:hAnsi="宋体"/>
        </w:rPr>
        <w:instrText xml:space="preserve"> HYPERLINK \l _Toc893 </w:instrText>
      </w:r>
      <w:r>
        <w:rPr>
          <w:rFonts w:ascii="宋体" w:hAnsi="宋体"/>
        </w:rPr>
        <w:fldChar w:fldCharType="separate"/>
      </w:r>
      <w:r>
        <w:rPr>
          <w:rFonts w:hint="eastAsia"/>
        </w:rPr>
        <w:t>蛋鸡养殖场巡检机器人</w:t>
      </w:r>
      <w:r>
        <w:tab/>
      </w:r>
      <w:r>
        <w:fldChar w:fldCharType="begin"/>
      </w:r>
      <w:r>
        <w:instrText xml:space="preserve"> PAGEREF _Toc893 \h </w:instrText>
      </w:r>
      <w:r>
        <w:fldChar w:fldCharType="separate"/>
      </w:r>
      <w:r>
        <w:t>1</w:t>
      </w:r>
      <w:r>
        <w:fldChar w:fldCharType="end"/>
      </w:r>
      <w:r>
        <w:rPr>
          <w:rFonts w:ascii="宋体" w:hAnsi="宋体"/>
        </w:rPr>
        <w:fldChar w:fldCharType="end"/>
      </w:r>
    </w:p>
    <w:p w14:paraId="43ED2B95">
      <w:pPr>
        <w:pStyle w:val="30"/>
        <w:tabs>
          <w:tab w:val="right" w:leader="dot" w:pos="9355"/>
        </w:tabs>
        <w:ind w:left="0" w:leftChars="0" w:firstLine="0" w:firstLineChars="0"/>
      </w:pPr>
      <w:r>
        <w:rPr>
          <w:rFonts w:ascii="宋体" w:hAnsi="宋体"/>
        </w:rPr>
        <w:fldChar w:fldCharType="begin"/>
      </w:r>
      <w:r>
        <w:rPr>
          <w:rFonts w:ascii="宋体" w:hAnsi="宋体"/>
        </w:rPr>
        <w:instrText xml:space="preserve"> HYPERLINK \l _Toc11444 </w:instrText>
      </w:r>
      <w:r>
        <w:rPr>
          <w:rFonts w:ascii="宋体" w:hAnsi="宋体"/>
        </w:rPr>
        <w:fldChar w:fldCharType="separate"/>
      </w:r>
      <w:r>
        <w:rPr>
          <w:rFonts w:hint="eastAsia" w:ascii="黑体" w:hAnsi="Times New Roman" w:eastAsia="黑体"/>
          <w:i w:val="0"/>
        </w:rPr>
        <w:t xml:space="preserve">1 </w:t>
      </w:r>
      <w:r>
        <w:rPr>
          <w:rFonts w:hint="eastAsia"/>
        </w:rPr>
        <w:t>范围</w:t>
      </w:r>
      <w:r>
        <w:tab/>
      </w:r>
      <w:r>
        <w:fldChar w:fldCharType="begin"/>
      </w:r>
      <w:r>
        <w:instrText xml:space="preserve"> PAGEREF _Toc11444 \h </w:instrText>
      </w:r>
      <w:r>
        <w:fldChar w:fldCharType="separate"/>
      </w:r>
      <w:r>
        <w:t>1</w:t>
      </w:r>
      <w:r>
        <w:fldChar w:fldCharType="end"/>
      </w:r>
      <w:r>
        <w:rPr>
          <w:rFonts w:ascii="宋体" w:hAnsi="宋体"/>
        </w:rPr>
        <w:fldChar w:fldCharType="end"/>
      </w:r>
    </w:p>
    <w:p w14:paraId="4FAE5C28">
      <w:pPr>
        <w:pStyle w:val="30"/>
        <w:tabs>
          <w:tab w:val="right" w:leader="dot" w:pos="9355"/>
        </w:tabs>
        <w:ind w:left="0" w:leftChars="0" w:firstLine="0" w:firstLineChars="0"/>
      </w:pPr>
      <w:r>
        <w:rPr>
          <w:rFonts w:ascii="宋体" w:hAnsi="宋体"/>
        </w:rPr>
        <w:fldChar w:fldCharType="begin"/>
      </w:r>
      <w:r>
        <w:rPr>
          <w:rFonts w:ascii="宋体" w:hAnsi="宋体"/>
        </w:rPr>
        <w:instrText xml:space="preserve"> HYPERLINK \l _Toc10956 </w:instrText>
      </w:r>
      <w:r>
        <w:rPr>
          <w:rFonts w:ascii="宋体" w:hAnsi="宋体"/>
        </w:rPr>
        <w:fldChar w:fldCharType="separate"/>
      </w:r>
      <w:r>
        <w:rPr>
          <w:rFonts w:hint="eastAsia" w:ascii="黑体" w:hAnsi="Times New Roman" w:eastAsia="黑体"/>
          <w:i w:val="0"/>
        </w:rPr>
        <w:t xml:space="preserve">2 </w:t>
      </w:r>
      <w:r>
        <w:rPr>
          <w:rFonts w:hint="eastAsia"/>
        </w:rPr>
        <w:t>规范性引用文件</w:t>
      </w:r>
      <w:r>
        <w:tab/>
      </w:r>
      <w:r>
        <w:fldChar w:fldCharType="begin"/>
      </w:r>
      <w:r>
        <w:instrText xml:space="preserve"> PAGEREF _Toc10956 \h </w:instrText>
      </w:r>
      <w:r>
        <w:fldChar w:fldCharType="separate"/>
      </w:r>
      <w:r>
        <w:t>1</w:t>
      </w:r>
      <w:r>
        <w:fldChar w:fldCharType="end"/>
      </w:r>
      <w:r>
        <w:rPr>
          <w:rFonts w:ascii="宋体" w:hAnsi="宋体"/>
        </w:rPr>
        <w:fldChar w:fldCharType="end"/>
      </w:r>
    </w:p>
    <w:p w14:paraId="3EEFCE70">
      <w:pPr>
        <w:pStyle w:val="30"/>
        <w:tabs>
          <w:tab w:val="right" w:leader="dot" w:pos="9355"/>
        </w:tabs>
        <w:ind w:left="0" w:leftChars="0" w:firstLine="0" w:firstLineChars="0"/>
      </w:pPr>
      <w:r>
        <w:rPr>
          <w:rFonts w:ascii="宋体" w:hAnsi="宋体"/>
        </w:rPr>
        <w:fldChar w:fldCharType="begin"/>
      </w:r>
      <w:r>
        <w:rPr>
          <w:rFonts w:ascii="宋体" w:hAnsi="宋体"/>
        </w:rPr>
        <w:instrText xml:space="preserve"> HYPERLINK \l _Toc20482 </w:instrText>
      </w:r>
      <w:r>
        <w:rPr>
          <w:rFonts w:ascii="宋体" w:hAnsi="宋体"/>
        </w:rPr>
        <w:fldChar w:fldCharType="separate"/>
      </w:r>
      <w:r>
        <w:rPr>
          <w:rFonts w:hint="eastAsia" w:ascii="黑体" w:hAnsi="Times New Roman" w:eastAsia="黑体"/>
          <w:i w:val="0"/>
          <w:szCs w:val="20"/>
        </w:rPr>
        <w:t xml:space="preserve">3 </w:t>
      </w:r>
      <w:r>
        <w:rPr>
          <w:rFonts w:hint="eastAsia" w:hAnsi="Times New Roman"/>
          <w:szCs w:val="20"/>
        </w:rPr>
        <w:t>术语和定义</w:t>
      </w:r>
      <w:r>
        <w:tab/>
      </w:r>
      <w:r>
        <w:fldChar w:fldCharType="begin"/>
      </w:r>
      <w:r>
        <w:instrText xml:space="preserve"> PAGEREF _Toc20482 \h </w:instrText>
      </w:r>
      <w:r>
        <w:fldChar w:fldCharType="separate"/>
      </w:r>
      <w:r>
        <w:t>1</w:t>
      </w:r>
      <w:r>
        <w:fldChar w:fldCharType="end"/>
      </w:r>
      <w:r>
        <w:rPr>
          <w:rFonts w:ascii="宋体" w:hAnsi="宋体"/>
        </w:rPr>
        <w:fldChar w:fldCharType="end"/>
      </w:r>
    </w:p>
    <w:p w14:paraId="1DDC607A">
      <w:pPr>
        <w:pStyle w:val="30"/>
        <w:tabs>
          <w:tab w:val="right" w:leader="dot" w:pos="9355"/>
        </w:tabs>
        <w:ind w:left="0" w:leftChars="0" w:firstLine="0" w:firstLineChars="0"/>
      </w:pPr>
      <w:r>
        <w:rPr>
          <w:rFonts w:ascii="宋体" w:hAnsi="宋体"/>
        </w:rPr>
        <w:fldChar w:fldCharType="begin"/>
      </w:r>
      <w:r>
        <w:rPr>
          <w:rFonts w:ascii="宋体" w:hAnsi="宋体"/>
        </w:rPr>
        <w:instrText xml:space="preserve"> HYPERLINK \l _Toc8829 </w:instrText>
      </w:r>
      <w:r>
        <w:rPr>
          <w:rFonts w:ascii="宋体" w:hAnsi="宋体"/>
        </w:rPr>
        <w:fldChar w:fldCharType="separate"/>
      </w:r>
      <w:r>
        <w:rPr>
          <w:rFonts w:hint="eastAsia" w:ascii="黑体" w:hAnsi="Times New Roman" w:eastAsia="黑体"/>
          <w:i w:val="0"/>
        </w:rPr>
        <w:t xml:space="preserve">4 </w:t>
      </w:r>
      <w:r>
        <w:rPr>
          <w:rFonts w:hint="eastAsia"/>
        </w:rPr>
        <w:t>初次鉴定</w:t>
      </w:r>
      <w:r>
        <w:tab/>
      </w:r>
      <w:r>
        <w:fldChar w:fldCharType="begin"/>
      </w:r>
      <w:r>
        <w:instrText xml:space="preserve"> PAGEREF _Toc8829 \h </w:instrText>
      </w:r>
      <w:r>
        <w:fldChar w:fldCharType="separate"/>
      </w:r>
      <w:r>
        <w:t>2</w:t>
      </w:r>
      <w:r>
        <w:fldChar w:fldCharType="end"/>
      </w:r>
      <w:r>
        <w:rPr>
          <w:rFonts w:ascii="宋体" w:hAnsi="宋体"/>
        </w:rPr>
        <w:fldChar w:fldCharType="end"/>
      </w:r>
    </w:p>
    <w:p w14:paraId="68B24EF7">
      <w:pPr>
        <w:pStyle w:val="19"/>
        <w:tabs>
          <w:tab w:val="right" w:leader="dot" w:pos="9355"/>
        </w:tabs>
        <w:ind w:left="0" w:leftChars="0" w:firstLine="0" w:firstLineChars="0"/>
      </w:pPr>
      <w:r>
        <w:rPr>
          <w:rFonts w:ascii="宋体" w:hAnsi="宋体"/>
        </w:rPr>
        <w:fldChar w:fldCharType="begin"/>
      </w:r>
      <w:r>
        <w:rPr>
          <w:rFonts w:ascii="宋体" w:hAnsi="宋体"/>
        </w:rPr>
        <w:instrText xml:space="preserve"> HYPERLINK \l _Toc28816 </w:instrText>
      </w:r>
      <w:r>
        <w:rPr>
          <w:rFonts w:ascii="宋体" w:hAnsi="宋体"/>
        </w:rPr>
        <w:fldChar w:fldCharType="separate"/>
      </w:r>
      <w:r>
        <w:rPr>
          <w:rFonts w:hint="eastAsia" w:ascii="黑体" w:hAnsi="Times New Roman" w:eastAsia="黑体"/>
          <w:i w:val="0"/>
        </w:rPr>
        <w:t xml:space="preserve">4.1 </w:t>
      </w:r>
      <w:r>
        <w:rPr>
          <w:rFonts w:hint="eastAsia"/>
        </w:rPr>
        <w:t>基本要求</w:t>
      </w:r>
      <w:r>
        <w:tab/>
      </w:r>
      <w:r>
        <w:fldChar w:fldCharType="begin"/>
      </w:r>
      <w:r>
        <w:instrText xml:space="preserve"> PAGEREF _Toc28816 \h </w:instrText>
      </w:r>
      <w:r>
        <w:fldChar w:fldCharType="separate"/>
      </w:r>
      <w:r>
        <w:t>2</w:t>
      </w:r>
      <w:r>
        <w:fldChar w:fldCharType="end"/>
      </w:r>
      <w:r>
        <w:rPr>
          <w:rFonts w:ascii="宋体" w:hAnsi="宋体"/>
        </w:rPr>
        <w:fldChar w:fldCharType="end"/>
      </w:r>
    </w:p>
    <w:p w14:paraId="261074F5">
      <w:pPr>
        <w:pStyle w:val="19"/>
        <w:tabs>
          <w:tab w:val="right" w:leader="dot" w:pos="9355"/>
        </w:tabs>
        <w:ind w:left="0" w:leftChars="0" w:firstLine="0" w:firstLineChars="0"/>
      </w:pPr>
      <w:r>
        <w:rPr>
          <w:rFonts w:ascii="宋体" w:hAnsi="宋体"/>
        </w:rPr>
        <w:fldChar w:fldCharType="begin"/>
      </w:r>
      <w:r>
        <w:rPr>
          <w:rFonts w:ascii="宋体" w:hAnsi="宋体"/>
        </w:rPr>
        <w:instrText xml:space="preserve"> HYPERLINK \l _Toc15778 </w:instrText>
      </w:r>
      <w:r>
        <w:rPr>
          <w:rFonts w:ascii="宋体" w:hAnsi="宋体"/>
        </w:rPr>
        <w:fldChar w:fldCharType="separate"/>
      </w:r>
      <w:r>
        <w:rPr>
          <w:rFonts w:hint="eastAsia" w:ascii="黑体" w:hAnsi="Times New Roman" w:eastAsia="黑体"/>
          <w:i w:val="0"/>
        </w:rPr>
        <w:t xml:space="preserve">4.2 </w:t>
      </w:r>
      <w:r>
        <w:rPr>
          <w:rFonts w:hint="eastAsia"/>
        </w:rPr>
        <w:t>一致性检查</w:t>
      </w:r>
      <w:r>
        <w:tab/>
      </w:r>
      <w:r>
        <w:fldChar w:fldCharType="begin"/>
      </w:r>
      <w:r>
        <w:instrText xml:space="preserve"> PAGEREF _Toc15778 \h </w:instrText>
      </w:r>
      <w:r>
        <w:fldChar w:fldCharType="separate"/>
      </w:r>
      <w:r>
        <w:t>3</w:t>
      </w:r>
      <w:r>
        <w:fldChar w:fldCharType="end"/>
      </w:r>
      <w:r>
        <w:rPr>
          <w:rFonts w:ascii="宋体" w:hAnsi="宋体"/>
        </w:rPr>
        <w:fldChar w:fldCharType="end"/>
      </w:r>
    </w:p>
    <w:p w14:paraId="659AE524">
      <w:pPr>
        <w:pStyle w:val="19"/>
        <w:tabs>
          <w:tab w:val="right" w:leader="dot" w:pos="9355"/>
        </w:tabs>
        <w:ind w:left="0" w:leftChars="0" w:firstLine="0" w:firstLineChars="0"/>
      </w:pPr>
      <w:r>
        <w:rPr>
          <w:rFonts w:ascii="宋体" w:hAnsi="宋体"/>
        </w:rPr>
        <w:fldChar w:fldCharType="begin"/>
      </w:r>
      <w:r>
        <w:rPr>
          <w:rFonts w:ascii="宋体" w:hAnsi="宋体"/>
        </w:rPr>
        <w:instrText xml:space="preserve"> HYPERLINK \l _Toc14651 </w:instrText>
      </w:r>
      <w:r>
        <w:rPr>
          <w:rFonts w:ascii="宋体" w:hAnsi="宋体"/>
        </w:rPr>
        <w:fldChar w:fldCharType="separate"/>
      </w:r>
      <w:r>
        <w:rPr>
          <w:rFonts w:hint="eastAsia" w:ascii="黑体" w:hAnsi="Times New Roman" w:eastAsia="黑体"/>
          <w:i w:val="0"/>
        </w:rPr>
        <w:t xml:space="preserve">4.3 </w:t>
      </w:r>
      <w:r>
        <w:rPr>
          <w:rFonts w:hint="eastAsia"/>
        </w:rPr>
        <w:t>安全性评价</w:t>
      </w:r>
      <w:r>
        <w:tab/>
      </w:r>
      <w:r>
        <w:fldChar w:fldCharType="begin"/>
      </w:r>
      <w:r>
        <w:instrText xml:space="preserve"> PAGEREF _Toc14651 \h </w:instrText>
      </w:r>
      <w:r>
        <w:fldChar w:fldCharType="separate"/>
      </w:r>
      <w:r>
        <w:t>4</w:t>
      </w:r>
      <w:r>
        <w:fldChar w:fldCharType="end"/>
      </w:r>
      <w:r>
        <w:rPr>
          <w:rFonts w:ascii="宋体" w:hAnsi="宋体"/>
        </w:rPr>
        <w:fldChar w:fldCharType="end"/>
      </w:r>
    </w:p>
    <w:p w14:paraId="30BB2C67">
      <w:pPr>
        <w:pStyle w:val="19"/>
        <w:tabs>
          <w:tab w:val="right" w:leader="dot" w:pos="9355"/>
        </w:tabs>
        <w:ind w:left="0" w:leftChars="0" w:firstLine="0" w:firstLineChars="0"/>
      </w:pPr>
      <w:r>
        <w:rPr>
          <w:rFonts w:ascii="宋体" w:hAnsi="宋体"/>
        </w:rPr>
        <w:fldChar w:fldCharType="begin"/>
      </w:r>
      <w:r>
        <w:rPr>
          <w:rFonts w:ascii="宋体" w:hAnsi="宋体"/>
        </w:rPr>
        <w:instrText xml:space="preserve"> HYPERLINK \l _Toc17391 </w:instrText>
      </w:r>
      <w:r>
        <w:rPr>
          <w:rFonts w:ascii="宋体" w:hAnsi="宋体"/>
        </w:rPr>
        <w:fldChar w:fldCharType="separate"/>
      </w:r>
      <w:r>
        <w:rPr>
          <w:rFonts w:hint="eastAsia" w:ascii="黑体" w:hAnsi="Times New Roman" w:eastAsia="黑体"/>
          <w:i w:val="0"/>
        </w:rPr>
        <w:t xml:space="preserve">4.4 </w:t>
      </w:r>
      <w:r>
        <w:rPr>
          <w:rFonts w:hint="eastAsia"/>
        </w:rPr>
        <w:t>适用性评价</w:t>
      </w:r>
      <w:r>
        <w:tab/>
      </w:r>
      <w:r>
        <w:fldChar w:fldCharType="begin"/>
      </w:r>
      <w:r>
        <w:instrText xml:space="preserve"> PAGEREF _Toc17391 \h </w:instrText>
      </w:r>
      <w:r>
        <w:fldChar w:fldCharType="separate"/>
      </w:r>
      <w:r>
        <w:t>5</w:t>
      </w:r>
      <w:r>
        <w:fldChar w:fldCharType="end"/>
      </w:r>
      <w:r>
        <w:rPr>
          <w:rFonts w:ascii="宋体" w:hAnsi="宋体"/>
        </w:rPr>
        <w:fldChar w:fldCharType="end"/>
      </w:r>
    </w:p>
    <w:p w14:paraId="5AC446A8">
      <w:pPr>
        <w:pStyle w:val="19"/>
        <w:tabs>
          <w:tab w:val="right" w:leader="dot" w:pos="9355"/>
        </w:tabs>
        <w:ind w:left="0" w:leftChars="0" w:firstLine="0" w:firstLineChars="0"/>
      </w:pPr>
      <w:r>
        <w:rPr>
          <w:rFonts w:ascii="宋体" w:hAnsi="宋体"/>
        </w:rPr>
        <w:fldChar w:fldCharType="begin"/>
      </w:r>
      <w:r>
        <w:rPr>
          <w:rFonts w:ascii="宋体" w:hAnsi="宋体"/>
        </w:rPr>
        <w:instrText xml:space="preserve"> HYPERLINK \l _Toc31115 </w:instrText>
      </w:r>
      <w:r>
        <w:rPr>
          <w:rFonts w:ascii="宋体" w:hAnsi="宋体"/>
        </w:rPr>
        <w:fldChar w:fldCharType="separate"/>
      </w:r>
      <w:r>
        <w:rPr>
          <w:rFonts w:hint="eastAsia" w:ascii="黑体" w:hAnsi="Times New Roman" w:eastAsia="黑体"/>
          <w:i w:val="0"/>
          <w:szCs w:val="20"/>
        </w:rPr>
        <w:t xml:space="preserve">4.5 </w:t>
      </w:r>
      <w:r>
        <w:rPr>
          <w:rFonts w:hint="eastAsia" w:ascii="黑体" w:hAnsi="Times New Roman"/>
          <w:szCs w:val="20"/>
        </w:rPr>
        <w:t>可靠性评价</w:t>
      </w:r>
      <w:r>
        <w:tab/>
      </w:r>
      <w:r>
        <w:fldChar w:fldCharType="begin"/>
      </w:r>
      <w:r>
        <w:instrText xml:space="preserve"> PAGEREF _Toc31115 \h </w:instrText>
      </w:r>
      <w:r>
        <w:fldChar w:fldCharType="separate"/>
      </w:r>
      <w:r>
        <w:t>6</w:t>
      </w:r>
      <w:r>
        <w:fldChar w:fldCharType="end"/>
      </w:r>
      <w:r>
        <w:rPr>
          <w:rFonts w:ascii="宋体" w:hAnsi="宋体"/>
        </w:rPr>
        <w:fldChar w:fldCharType="end"/>
      </w:r>
    </w:p>
    <w:p w14:paraId="7FBA4C3F">
      <w:pPr>
        <w:pStyle w:val="19"/>
        <w:tabs>
          <w:tab w:val="right" w:leader="dot" w:pos="9355"/>
        </w:tabs>
        <w:ind w:left="0" w:leftChars="0" w:firstLine="0" w:firstLineChars="0"/>
      </w:pPr>
      <w:r>
        <w:rPr>
          <w:rFonts w:ascii="宋体" w:hAnsi="宋体"/>
        </w:rPr>
        <w:fldChar w:fldCharType="begin"/>
      </w:r>
      <w:r>
        <w:rPr>
          <w:rFonts w:ascii="宋体" w:hAnsi="宋体"/>
        </w:rPr>
        <w:instrText xml:space="preserve"> HYPERLINK \l _Toc11522 </w:instrText>
      </w:r>
      <w:r>
        <w:rPr>
          <w:rFonts w:ascii="宋体" w:hAnsi="宋体"/>
        </w:rPr>
        <w:fldChar w:fldCharType="separate"/>
      </w:r>
      <w:r>
        <w:rPr>
          <w:rFonts w:hint="eastAsia" w:ascii="黑体" w:hAnsi="Times New Roman" w:eastAsia="黑体"/>
          <w:i w:val="0"/>
          <w:szCs w:val="20"/>
        </w:rPr>
        <w:t xml:space="preserve">4.6 </w:t>
      </w:r>
      <w:r>
        <w:rPr>
          <w:rFonts w:hint="eastAsia" w:ascii="黑体" w:hAnsi="Times New Roman"/>
          <w:szCs w:val="20"/>
        </w:rPr>
        <w:t>综合判定规则</w:t>
      </w:r>
      <w:r>
        <w:tab/>
      </w:r>
      <w:r>
        <w:fldChar w:fldCharType="begin"/>
      </w:r>
      <w:r>
        <w:instrText xml:space="preserve"> PAGEREF _Toc11522 \h </w:instrText>
      </w:r>
      <w:r>
        <w:fldChar w:fldCharType="separate"/>
      </w:r>
      <w:r>
        <w:t>7</w:t>
      </w:r>
      <w:r>
        <w:fldChar w:fldCharType="end"/>
      </w:r>
      <w:r>
        <w:rPr>
          <w:rFonts w:ascii="宋体" w:hAnsi="宋体"/>
        </w:rPr>
        <w:fldChar w:fldCharType="end"/>
      </w:r>
    </w:p>
    <w:p w14:paraId="009C4D23">
      <w:pPr>
        <w:pStyle w:val="30"/>
        <w:tabs>
          <w:tab w:val="right" w:leader="dot" w:pos="9355"/>
        </w:tabs>
        <w:ind w:left="0" w:leftChars="0" w:firstLine="0" w:firstLineChars="0"/>
      </w:pPr>
      <w:r>
        <w:rPr>
          <w:rFonts w:ascii="宋体" w:hAnsi="宋体"/>
        </w:rPr>
        <w:fldChar w:fldCharType="begin"/>
      </w:r>
      <w:r>
        <w:rPr>
          <w:rFonts w:ascii="宋体" w:hAnsi="宋体"/>
        </w:rPr>
        <w:instrText xml:space="preserve"> HYPERLINK \l _Toc21865 </w:instrText>
      </w:r>
      <w:r>
        <w:rPr>
          <w:rFonts w:ascii="宋体" w:hAnsi="宋体"/>
        </w:rPr>
        <w:fldChar w:fldCharType="separate"/>
      </w:r>
      <w:r>
        <w:rPr>
          <w:rFonts w:hint="eastAsia" w:ascii="黑体" w:hAnsi="Times New Roman" w:eastAsia="黑体"/>
          <w:i w:val="0"/>
        </w:rPr>
        <w:t xml:space="preserve">5 </w:t>
      </w:r>
      <w:r>
        <w:rPr>
          <w:rFonts w:hint="eastAsia"/>
        </w:rPr>
        <w:t>产品变更</w:t>
      </w:r>
      <w:r>
        <w:tab/>
      </w:r>
      <w:r>
        <w:fldChar w:fldCharType="begin"/>
      </w:r>
      <w:r>
        <w:instrText xml:space="preserve"> PAGEREF _Toc21865 \h </w:instrText>
      </w:r>
      <w:r>
        <w:fldChar w:fldCharType="separate"/>
      </w:r>
      <w:r>
        <w:t>8</w:t>
      </w:r>
      <w:r>
        <w:fldChar w:fldCharType="end"/>
      </w:r>
      <w:r>
        <w:rPr>
          <w:rFonts w:ascii="宋体" w:hAnsi="宋体"/>
        </w:rPr>
        <w:fldChar w:fldCharType="end"/>
      </w:r>
    </w:p>
    <w:p w14:paraId="32D8D6BC">
      <w:pPr>
        <w:pStyle w:val="26"/>
        <w:tabs>
          <w:tab w:val="right" w:leader="dot" w:pos="9355"/>
        </w:tabs>
      </w:pPr>
      <w:r>
        <w:rPr>
          <w:rFonts w:ascii="宋体" w:hAnsi="宋体"/>
        </w:rPr>
        <w:fldChar w:fldCharType="begin"/>
      </w:r>
      <w:r>
        <w:rPr>
          <w:rFonts w:ascii="宋体" w:hAnsi="宋体"/>
        </w:rPr>
        <w:instrText xml:space="preserve"> HYPERLINK \l _Toc5314 </w:instrText>
      </w:r>
      <w:r>
        <w:rPr>
          <w:rFonts w:ascii="宋体" w:hAnsi="宋体"/>
        </w:rPr>
        <w:fldChar w:fldCharType="separate"/>
      </w:r>
      <w:r>
        <w:rPr>
          <w:rFonts w:hint="eastAsia"/>
        </w:rPr>
        <w:t>附录 A</w:t>
      </w:r>
      <w:r>
        <w:rPr>
          <w:rFonts w:ascii="宋体" w:hAnsi="宋体"/>
        </w:rPr>
        <w:fldChar w:fldCharType="end"/>
      </w:r>
      <w:r>
        <w:rPr>
          <w:rFonts w:ascii="宋体" w:hAnsi="宋体"/>
        </w:rPr>
        <w:fldChar w:fldCharType="begin"/>
      </w:r>
      <w:r>
        <w:rPr>
          <w:rFonts w:ascii="宋体" w:hAnsi="宋体"/>
        </w:rPr>
        <w:instrText xml:space="preserve"> HYPERLINK \l _Toc27198 </w:instrText>
      </w:r>
      <w:r>
        <w:rPr>
          <w:rFonts w:ascii="宋体" w:hAnsi="宋体"/>
        </w:rPr>
        <w:fldChar w:fldCharType="separate"/>
      </w:r>
      <w:r>
        <w:rPr>
          <w:rFonts w:hint="eastAsia"/>
        </w:rPr>
        <w:t>（规范性）</w:t>
      </w:r>
      <w:r>
        <w:rPr>
          <w:rFonts w:ascii="宋体" w:hAnsi="宋体"/>
        </w:rPr>
        <w:fldChar w:fldCharType="end"/>
      </w:r>
      <w:r>
        <w:rPr>
          <w:rFonts w:ascii="宋体" w:hAnsi="宋体"/>
        </w:rPr>
        <w:fldChar w:fldCharType="begin"/>
      </w:r>
      <w:r>
        <w:rPr>
          <w:rFonts w:ascii="宋体" w:hAnsi="宋体"/>
        </w:rPr>
        <w:instrText xml:space="preserve"> HYPERLINK \l _Toc14244 </w:instrText>
      </w:r>
      <w:r>
        <w:rPr>
          <w:rFonts w:ascii="宋体" w:hAnsi="宋体"/>
        </w:rPr>
        <w:fldChar w:fldCharType="separate"/>
      </w:r>
      <w:r>
        <w:rPr>
          <w:rFonts w:hint="eastAsia" w:hAnsi="Times New Roman"/>
          <w:szCs w:val="20"/>
        </w:rPr>
        <w:t>产品规格表</w:t>
      </w:r>
      <w:r>
        <w:tab/>
      </w:r>
      <w:r>
        <w:fldChar w:fldCharType="begin"/>
      </w:r>
      <w:r>
        <w:instrText xml:space="preserve"> PAGEREF _Toc14244 \h </w:instrText>
      </w:r>
      <w:r>
        <w:fldChar w:fldCharType="separate"/>
      </w:r>
      <w:r>
        <w:t>10</w:t>
      </w:r>
      <w:r>
        <w:fldChar w:fldCharType="end"/>
      </w:r>
      <w:r>
        <w:rPr>
          <w:rFonts w:ascii="宋体" w:hAnsi="宋体"/>
        </w:rPr>
        <w:fldChar w:fldCharType="end"/>
      </w:r>
    </w:p>
    <w:p w14:paraId="09139575">
      <w:pPr>
        <w:pStyle w:val="26"/>
        <w:tabs>
          <w:tab w:val="right" w:leader="dot" w:pos="9355"/>
        </w:tabs>
      </w:pPr>
      <w:r>
        <w:rPr>
          <w:rFonts w:ascii="宋体" w:hAnsi="宋体"/>
        </w:rPr>
        <w:fldChar w:fldCharType="begin"/>
      </w:r>
      <w:r>
        <w:rPr>
          <w:rFonts w:ascii="宋体" w:hAnsi="宋体"/>
        </w:rPr>
        <w:instrText xml:space="preserve"> HYPERLINK \l _Toc32694 </w:instrText>
      </w:r>
      <w:r>
        <w:rPr>
          <w:rFonts w:ascii="宋体" w:hAnsi="宋体"/>
        </w:rPr>
        <w:fldChar w:fldCharType="separate"/>
      </w:r>
      <w:r>
        <w:rPr>
          <w:rFonts w:hint="eastAsia"/>
        </w:rPr>
        <w:t>附录 B</w:t>
      </w:r>
      <w:r>
        <w:rPr>
          <w:rFonts w:ascii="宋体" w:hAnsi="宋体"/>
        </w:rPr>
        <w:fldChar w:fldCharType="end"/>
      </w:r>
      <w:r>
        <w:rPr>
          <w:rFonts w:ascii="宋体" w:hAnsi="宋体"/>
        </w:rPr>
        <w:fldChar w:fldCharType="begin"/>
      </w:r>
      <w:r>
        <w:rPr>
          <w:rFonts w:ascii="宋体" w:hAnsi="宋体"/>
        </w:rPr>
        <w:instrText xml:space="preserve"> HYPERLINK \l _Toc14126 </w:instrText>
      </w:r>
      <w:r>
        <w:rPr>
          <w:rFonts w:ascii="宋体" w:hAnsi="宋体"/>
        </w:rPr>
        <w:fldChar w:fldCharType="separate"/>
      </w:r>
      <w:r>
        <w:rPr>
          <w:rFonts w:hint="eastAsia"/>
        </w:rPr>
        <w:t>（规范性）</w:t>
      </w:r>
      <w:r>
        <w:rPr>
          <w:rFonts w:ascii="宋体" w:hAnsi="宋体"/>
        </w:rPr>
        <w:fldChar w:fldCharType="end"/>
      </w:r>
      <w:r>
        <w:rPr>
          <w:rFonts w:ascii="宋体" w:hAnsi="宋体"/>
        </w:rPr>
        <w:fldChar w:fldCharType="begin"/>
      </w:r>
      <w:r>
        <w:rPr>
          <w:rFonts w:ascii="宋体" w:hAnsi="宋体"/>
        </w:rPr>
        <w:instrText xml:space="preserve"> HYPERLINK \l _Toc24410 </w:instrText>
      </w:r>
      <w:r>
        <w:rPr>
          <w:rFonts w:ascii="宋体" w:hAnsi="宋体"/>
        </w:rPr>
        <w:fldChar w:fldCharType="separate"/>
      </w:r>
      <w:r>
        <w:rPr>
          <w:rFonts w:hint="eastAsia"/>
        </w:rPr>
        <w:t>产品生产一致性保证能力表</w:t>
      </w:r>
      <w:r>
        <w:tab/>
      </w:r>
      <w:r>
        <w:fldChar w:fldCharType="begin"/>
      </w:r>
      <w:r>
        <w:instrText xml:space="preserve"> PAGEREF _Toc24410 \h </w:instrText>
      </w:r>
      <w:r>
        <w:fldChar w:fldCharType="separate"/>
      </w:r>
      <w:r>
        <w:t>11</w:t>
      </w:r>
      <w:r>
        <w:fldChar w:fldCharType="end"/>
      </w:r>
      <w:r>
        <w:rPr>
          <w:rFonts w:ascii="宋体" w:hAnsi="宋体"/>
        </w:rPr>
        <w:fldChar w:fldCharType="end"/>
      </w:r>
    </w:p>
    <w:p w14:paraId="5EDD1AE7">
      <w:pPr>
        <w:pStyle w:val="26"/>
        <w:tabs>
          <w:tab w:val="right" w:leader="dot" w:pos="9355"/>
        </w:tabs>
      </w:pPr>
      <w:r>
        <w:rPr>
          <w:rFonts w:ascii="宋体" w:hAnsi="宋体"/>
        </w:rPr>
        <w:fldChar w:fldCharType="begin"/>
      </w:r>
      <w:r>
        <w:rPr>
          <w:rFonts w:ascii="宋体" w:hAnsi="宋体"/>
        </w:rPr>
        <w:instrText xml:space="preserve"> HYPERLINK \l _Toc20595 </w:instrText>
      </w:r>
      <w:r>
        <w:rPr>
          <w:rFonts w:ascii="宋体" w:hAnsi="宋体"/>
        </w:rPr>
        <w:fldChar w:fldCharType="separate"/>
      </w:r>
      <w:r>
        <w:rPr>
          <w:rFonts w:hint="eastAsia"/>
        </w:rPr>
        <w:t>附录 C</w:t>
      </w:r>
      <w:r>
        <w:rPr>
          <w:rFonts w:ascii="宋体" w:hAnsi="宋体"/>
        </w:rPr>
        <w:fldChar w:fldCharType="end"/>
      </w:r>
      <w:r>
        <w:rPr>
          <w:rFonts w:ascii="宋体" w:hAnsi="宋体"/>
        </w:rPr>
        <w:fldChar w:fldCharType="begin"/>
      </w:r>
      <w:r>
        <w:rPr>
          <w:rFonts w:ascii="宋体" w:hAnsi="宋体"/>
        </w:rPr>
        <w:instrText xml:space="preserve"> HYPERLINK \l _Toc10712 </w:instrText>
      </w:r>
      <w:r>
        <w:rPr>
          <w:rFonts w:ascii="宋体" w:hAnsi="宋体"/>
        </w:rPr>
        <w:fldChar w:fldCharType="separate"/>
      </w:r>
      <w:r>
        <w:rPr>
          <w:rFonts w:hint="eastAsia"/>
        </w:rPr>
        <w:t>（规范性）</w:t>
      </w:r>
      <w:r>
        <w:rPr>
          <w:rFonts w:ascii="宋体" w:hAnsi="宋体"/>
        </w:rPr>
        <w:fldChar w:fldCharType="end"/>
      </w:r>
      <w:r>
        <w:rPr>
          <w:rFonts w:ascii="宋体" w:hAnsi="宋体"/>
        </w:rPr>
        <w:fldChar w:fldCharType="begin"/>
      </w:r>
      <w:r>
        <w:rPr>
          <w:rFonts w:ascii="宋体" w:hAnsi="宋体"/>
        </w:rPr>
        <w:instrText xml:space="preserve"> HYPERLINK \l _Toc32749 </w:instrText>
      </w:r>
      <w:r>
        <w:rPr>
          <w:rFonts w:ascii="宋体" w:hAnsi="宋体"/>
        </w:rPr>
        <w:fldChar w:fldCharType="separate"/>
      </w:r>
      <w:r>
        <w:rPr>
          <w:rFonts w:hint="eastAsia"/>
        </w:rPr>
        <w:t>用户调查记录表</w:t>
      </w:r>
      <w:r>
        <w:tab/>
      </w:r>
      <w:r>
        <w:fldChar w:fldCharType="begin"/>
      </w:r>
      <w:r>
        <w:instrText xml:space="preserve"> PAGEREF _Toc32749 \h </w:instrText>
      </w:r>
      <w:r>
        <w:fldChar w:fldCharType="separate"/>
      </w:r>
      <w:r>
        <w:t>12</w:t>
      </w:r>
      <w:r>
        <w:fldChar w:fldCharType="end"/>
      </w:r>
      <w:r>
        <w:rPr>
          <w:rFonts w:ascii="宋体" w:hAnsi="宋体"/>
        </w:rPr>
        <w:fldChar w:fldCharType="end"/>
      </w:r>
    </w:p>
    <w:p w14:paraId="020D2D00">
      <w:pPr>
        <w:pStyle w:val="26"/>
        <w:tabs>
          <w:tab w:val="right" w:leader="dot" w:pos="9355"/>
        </w:tabs>
      </w:pPr>
    </w:p>
    <w:p w14:paraId="2DEBD1F5">
      <w:pPr>
        <w:pStyle w:val="90"/>
        <w:ind w:right="-143" w:firstLine="281" w:firstLineChars="88"/>
        <w:sectPr>
          <w:headerReference r:id="rId8" w:type="default"/>
          <w:footerReference r:id="rId9" w:type="default"/>
          <w:footerReference r:id="rId10" w:type="even"/>
          <w:pgSz w:w="11907" w:h="16839"/>
          <w:pgMar w:top="1417" w:right="1134" w:bottom="1134" w:left="1418" w:header="1021" w:footer="1020" w:gutter="0"/>
          <w:pgNumType w:fmt="upperRoman" w:start="1"/>
          <w:cols w:space="720" w:num="1"/>
          <w:docGrid w:linePitch="312" w:charSpace="0"/>
        </w:sectPr>
      </w:pPr>
      <w:r>
        <w:rPr>
          <w:rFonts w:ascii="宋体" w:hAnsi="宋体"/>
        </w:rPr>
        <w:fldChar w:fldCharType="end"/>
      </w:r>
    </w:p>
    <w:p w14:paraId="54C16718">
      <w:pPr>
        <w:pStyle w:val="86"/>
      </w:pPr>
      <w:bookmarkStart w:id="4" w:name="_Toc89754255"/>
      <w:bookmarkStart w:id="5" w:name="_Toc468737069"/>
      <w:bookmarkStart w:id="6" w:name="_Toc89754429"/>
      <w:bookmarkStart w:id="7" w:name="_Toc89754550"/>
      <w:bookmarkStart w:id="8" w:name="_Toc386206462"/>
      <w:bookmarkStart w:id="9" w:name="SectionMark2"/>
      <w:r>
        <w:rPr>
          <w:rFonts w:hint="eastAsia"/>
          <w:lang w:val="en-US" w:eastAsia="zh-CN"/>
        </w:rPr>
        <w:t xml:space="preserve"> </w:t>
      </w:r>
      <w:bookmarkStart w:id="10" w:name="_Toc8600"/>
      <w:r>
        <w:rPr>
          <w:rFonts w:hint="eastAsia"/>
        </w:rPr>
        <w:t>前  言</w:t>
      </w:r>
      <w:bookmarkEnd w:id="4"/>
      <w:bookmarkEnd w:id="5"/>
      <w:bookmarkEnd w:id="6"/>
      <w:bookmarkEnd w:id="7"/>
      <w:bookmarkEnd w:id="8"/>
      <w:bookmarkEnd w:id="10"/>
    </w:p>
    <w:p w14:paraId="7E9A7818">
      <w:pPr>
        <w:pStyle w:val="64"/>
        <w:snapToGrid w:val="0"/>
        <w:ind w:firstLine="420"/>
      </w:pPr>
      <w:r>
        <w:rPr>
          <w:rFonts w:hint="eastAsia"/>
        </w:rPr>
        <w:t>本</w:t>
      </w:r>
      <w:r>
        <w:rPr>
          <w:rFonts w:hint="eastAsia"/>
          <w:lang w:val="en-US" w:eastAsia="zh-CN"/>
        </w:rPr>
        <w:t>文件按照</w:t>
      </w:r>
      <w:r>
        <w:rPr>
          <w:rFonts w:hint="eastAsia"/>
        </w:rPr>
        <w:t>TZ 1—20</w:t>
      </w:r>
      <w:r>
        <w:t>25</w:t>
      </w:r>
      <w:r>
        <w:rPr>
          <w:rFonts w:hint="eastAsia"/>
        </w:rPr>
        <w:t>《农业机械推广鉴定大纲编写规则》</w:t>
      </w:r>
      <w:r>
        <w:rPr>
          <w:rFonts w:hint="eastAsia"/>
          <w:lang w:eastAsia="zh-CN"/>
        </w:rPr>
        <w:t>的</w:t>
      </w:r>
      <w:r>
        <w:rPr>
          <w:rFonts w:hint="eastAsia"/>
          <w:lang w:val="en-US" w:eastAsia="zh-CN"/>
        </w:rPr>
        <w:t>规定起草</w:t>
      </w:r>
      <w:r>
        <w:rPr>
          <w:rFonts w:hint="eastAsia"/>
        </w:rPr>
        <w:t>。</w:t>
      </w:r>
    </w:p>
    <w:p w14:paraId="61F9D4A0">
      <w:pPr>
        <w:pStyle w:val="64"/>
        <w:snapToGrid w:val="0"/>
        <w:ind w:firstLine="420"/>
      </w:pPr>
      <w:r>
        <w:rPr>
          <w:rFonts w:hint="eastAsia"/>
        </w:rPr>
        <w:t>本</w:t>
      </w:r>
      <w:r>
        <w:rPr>
          <w:rFonts w:hint="eastAsia"/>
          <w:lang w:val="en-US" w:eastAsia="zh-CN"/>
        </w:rPr>
        <w:t>文件</w:t>
      </w:r>
      <w:r>
        <w:rPr>
          <w:rFonts w:hint="eastAsia"/>
        </w:rPr>
        <w:t>由</w:t>
      </w:r>
      <w:r>
        <w:rPr>
          <w:rFonts w:hint="eastAsia" w:hAnsi="宋体"/>
        </w:rPr>
        <w:t>农业农村部农业机械化管理司</w:t>
      </w:r>
      <w:r>
        <w:rPr>
          <w:rFonts w:hint="eastAsia"/>
        </w:rPr>
        <w:t>提出。</w:t>
      </w:r>
    </w:p>
    <w:p w14:paraId="3BB9297F">
      <w:pPr>
        <w:pStyle w:val="64"/>
        <w:snapToGrid w:val="0"/>
        <w:ind w:firstLine="420"/>
      </w:pPr>
      <w:r>
        <w:rPr>
          <w:rFonts w:hint="eastAsia"/>
        </w:rPr>
        <w:t>本</w:t>
      </w:r>
      <w:r>
        <w:rPr>
          <w:rFonts w:hint="eastAsia"/>
          <w:lang w:val="en-US" w:eastAsia="zh-CN"/>
        </w:rPr>
        <w:t>文件</w:t>
      </w:r>
      <w:r>
        <w:rPr>
          <w:rFonts w:hint="eastAsia"/>
        </w:rPr>
        <w:t>由农业农村部农业机械化总站归口。</w:t>
      </w:r>
    </w:p>
    <w:p w14:paraId="689DE684">
      <w:pPr>
        <w:pStyle w:val="64"/>
        <w:snapToGrid w:val="0"/>
        <w:ind w:firstLine="420"/>
        <w:rPr>
          <w:rFonts w:hint="eastAsia" w:hAnsi="宋体"/>
          <w:lang w:eastAsia="zh-CN"/>
        </w:rPr>
      </w:pPr>
      <w:r>
        <w:rPr>
          <w:rFonts w:hint="eastAsia"/>
        </w:rPr>
        <w:t>本</w:t>
      </w:r>
      <w:r>
        <w:rPr>
          <w:rFonts w:hint="eastAsia"/>
          <w:lang w:val="en-US" w:eastAsia="zh-CN"/>
        </w:rPr>
        <w:t>文件</w:t>
      </w:r>
      <w:r>
        <w:rPr>
          <w:rFonts w:hint="eastAsia"/>
        </w:rPr>
        <w:t>起草单位：</w:t>
      </w:r>
      <w:r>
        <w:rPr>
          <w:rFonts w:hint="eastAsia" w:hAnsi="宋体"/>
        </w:rPr>
        <w:t>农业农村部农业机械化总站、</w:t>
      </w:r>
      <w:r>
        <w:rPr>
          <w:rFonts w:hint="eastAsia"/>
        </w:rPr>
        <w:t>中国农业大学</w:t>
      </w:r>
      <w:r>
        <w:rPr>
          <w:rFonts w:hint="eastAsia" w:hAnsi="宋体"/>
        </w:rPr>
        <w:t>、</w:t>
      </w:r>
      <w:r>
        <w:rPr>
          <w:rFonts w:hint="eastAsia"/>
        </w:rPr>
        <w:t>山东省农业机械</w:t>
      </w:r>
      <w:r>
        <w:rPr>
          <w:rFonts w:hint="eastAsia"/>
          <w:lang w:val="en-US" w:eastAsia="zh-CN"/>
        </w:rPr>
        <w:t>技术推广</w:t>
      </w:r>
      <w:r>
        <w:rPr>
          <w:rFonts w:hint="eastAsia"/>
        </w:rPr>
        <w:t>站</w:t>
      </w:r>
      <w:r>
        <w:rPr>
          <w:rFonts w:hint="eastAsia"/>
          <w:lang w:eastAsia="zh-CN"/>
        </w:rPr>
        <w:t>、</w:t>
      </w:r>
      <w:r>
        <w:rPr>
          <w:rFonts w:hint="eastAsia" w:hAnsi="宋体"/>
        </w:rPr>
        <w:t>福州木鸡郎智能科技有限公司、广州广兴牧业设备集团有限公司、北京市农林科学院智能装备技术研究中心</w:t>
      </w:r>
      <w:r>
        <w:rPr>
          <w:rFonts w:hint="eastAsia" w:hAnsi="宋体"/>
          <w:lang w:eastAsia="zh-CN"/>
        </w:rPr>
        <w:t>。</w:t>
      </w:r>
    </w:p>
    <w:p w14:paraId="29CDD69F">
      <w:pPr>
        <w:pStyle w:val="64"/>
        <w:snapToGrid w:val="0"/>
        <w:ind w:firstLine="420"/>
        <w:rPr>
          <w:rFonts w:hint="default" w:eastAsia="宋体"/>
          <w:lang w:val="en-US" w:eastAsia="zh-CN"/>
        </w:rPr>
      </w:pPr>
      <w:r>
        <w:rPr>
          <w:rFonts w:hint="eastAsia"/>
        </w:rPr>
        <w:t>本</w:t>
      </w:r>
      <w:r>
        <w:rPr>
          <w:rFonts w:hint="eastAsia"/>
          <w:lang w:val="en-US" w:eastAsia="zh-CN"/>
        </w:rPr>
        <w:t>文件</w:t>
      </w:r>
      <w:r>
        <w:rPr>
          <w:rFonts w:hint="eastAsia"/>
        </w:rPr>
        <w:t>主要起草人：</w:t>
      </w:r>
      <w:r>
        <w:rPr>
          <w:rFonts w:hint="eastAsia"/>
          <w:lang w:val="en-US" w:eastAsia="zh-CN"/>
        </w:rPr>
        <w:t>杨雨琦、郑炜超、孙晓文、吕占民、廖新炜、黄杏彪、梅鹤波、田景艳、李斌。</w:t>
      </w:r>
    </w:p>
    <w:p w14:paraId="1B3D7E89">
      <w:pPr>
        <w:pStyle w:val="64"/>
        <w:snapToGrid w:val="0"/>
        <w:ind w:firstLine="420"/>
        <w:sectPr>
          <w:headerReference r:id="rId11" w:type="default"/>
          <w:footerReference r:id="rId13" w:type="default"/>
          <w:headerReference r:id="rId12" w:type="even"/>
          <w:footerReference r:id="rId14" w:type="even"/>
          <w:pgSz w:w="11907" w:h="16839"/>
          <w:pgMar w:top="1418" w:right="1134" w:bottom="1134" w:left="1418" w:header="1021" w:footer="1021" w:gutter="0"/>
          <w:pgNumType w:fmt="upperRoman"/>
          <w:cols w:space="720" w:num="1"/>
          <w:docGrid w:linePitch="312" w:charSpace="0"/>
        </w:sectPr>
      </w:pPr>
    </w:p>
    <w:bookmarkEnd w:id="9"/>
    <w:p w14:paraId="60FC1537">
      <w:pPr>
        <w:pStyle w:val="90"/>
        <w:snapToGrid w:val="0"/>
      </w:pPr>
      <w:bookmarkStart w:id="11" w:name="_Toc893"/>
      <w:bookmarkStart w:id="12" w:name="_Toc7352"/>
      <w:bookmarkStart w:id="13" w:name="_Toc6423"/>
      <w:bookmarkStart w:id="14" w:name="SectionMark4"/>
      <w:r>
        <w:rPr>
          <w:rFonts w:hint="eastAsia"/>
        </w:rPr>
        <w:t>蛋鸡养殖场巡检机器人</w:t>
      </w:r>
      <w:bookmarkEnd w:id="11"/>
      <w:bookmarkEnd w:id="12"/>
      <w:bookmarkEnd w:id="13"/>
    </w:p>
    <w:p w14:paraId="70AE1A9C">
      <w:pPr>
        <w:pStyle w:val="63"/>
        <w:spacing w:beforeLines="100" w:afterLines="100"/>
        <w:ind w:left="0" w:leftChars="0" w:hanging="3" w:firstLineChars="0"/>
      </w:pPr>
      <w:bookmarkStart w:id="15" w:name="_Toc211346022"/>
      <w:bookmarkStart w:id="16" w:name="_Toc11444"/>
      <w:bookmarkStart w:id="17" w:name="_Toc12541701"/>
      <w:bookmarkStart w:id="18" w:name="_Toc179271439"/>
      <w:bookmarkStart w:id="19" w:name="_Toc226517628"/>
      <w:r>
        <w:rPr>
          <w:rFonts w:hint="eastAsia"/>
        </w:rPr>
        <w:t>范围</w:t>
      </w:r>
      <w:bookmarkEnd w:id="15"/>
      <w:bookmarkEnd w:id="16"/>
      <w:bookmarkEnd w:id="17"/>
      <w:bookmarkEnd w:id="18"/>
      <w:bookmarkEnd w:id="19"/>
    </w:p>
    <w:p w14:paraId="7A3C7B5C">
      <w:pPr>
        <w:pStyle w:val="64"/>
        <w:ind w:firstLine="420"/>
        <w:rPr>
          <w:rFonts w:hint="eastAsia" w:hAnsi="Times New Roman"/>
          <w:szCs w:val="20"/>
        </w:rPr>
      </w:pPr>
      <w:r>
        <w:rPr>
          <w:rFonts w:hint="eastAsia" w:hAnsi="Times New Roman"/>
          <w:szCs w:val="20"/>
        </w:rPr>
        <w:t>本</w:t>
      </w:r>
      <w:r>
        <w:rPr>
          <w:rFonts w:hint="eastAsia" w:hAnsi="Times New Roman"/>
          <w:szCs w:val="20"/>
          <w:lang w:val="en-US" w:eastAsia="zh-CN"/>
        </w:rPr>
        <w:t>文件</w:t>
      </w:r>
      <w:r>
        <w:rPr>
          <w:rFonts w:hint="eastAsia" w:hAnsi="Times New Roman"/>
          <w:szCs w:val="20"/>
        </w:rPr>
        <w:t>规定了蛋鸡养殖场巡检机器人推广鉴定的鉴定内容、方法和判定规则。</w:t>
      </w:r>
    </w:p>
    <w:p w14:paraId="659E0EF6">
      <w:pPr>
        <w:pStyle w:val="64"/>
        <w:ind w:firstLine="420"/>
        <w:rPr>
          <w:rFonts w:hint="eastAsia" w:hAnsi="Times New Roman"/>
          <w:szCs w:val="20"/>
        </w:rPr>
      </w:pPr>
      <w:r>
        <w:rPr>
          <w:rFonts w:hint="eastAsia" w:hAnsi="Times New Roman"/>
          <w:szCs w:val="20"/>
        </w:rPr>
        <w:t>本</w:t>
      </w:r>
      <w:r>
        <w:rPr>
          <w:rFonts w:hint="eastAsia" w:hAnsi="Times New Roman"/>
          <w:szCs w:val="20"/>
          <w:lang w:val="en-US" w:eastAsia="zh-CN"/>
        </w:rPr>
        <w:t>文件</w:t>
      </w:r>
      <w:r>
        <w:rPr>
          <w:rFonts w:hint="eastAsia" w:hAnsi="Times New Roman"/>
          <w:szCs w:val="20"/>
        </w:rPr>
        <w:t>适用于蛋鸡养殖场巡检机器人（以下简称机器人）的推广鉴定。</w:t>
      </w:r>
    </w:p>
    <w:p w14:paraId="0CFEBB07">
      <w:pPr>
        <w:pStyle w:val="63"/>
        <w:spacing w:beforeLines="100" w:afterLines="100"/>
        <w:ind w:left="0" w:leftChars="0" w:hanging="3" w:firstLineChars="0"/>
      </w:pPr>
      <w:bookmarkStart w:id="20" w:name="_Toc12541702"/>
      <w:bookmarkStart w:id="21" w:name="_Toc179271440"/>
      <w:bookmarkStart w:id="22" w:name="_Toc211346023"/>
      <w:bookmarkStart w:id="23" w:name="_Toc10956"/>
      <w:bookmarkStart w:id="24" w:name="_Toc89754259"/>
      <w:bookmarkStart w:id="25" w:name="_Toc89754554"/>
      <w:r>
        <w:rPr>
          <w:rFonts w:hint="eastAsia"/>
        </w:rPr>
        <w:t>规范性引用文件</w:t>
      </w:r>
      <w:bookmarkEnd w:id="20"/>
      <w:bookmarkEnd w:id="21"/>
      <w:bookmarkEnd w:id="22"/>
      <w:bookmarkEnd w:id="23"/>
    </w:p>
    <w:p w14:paraId="23EF1E34">
      <w:pPr>
        <w:pStyle w:val="64"/>
        <w:ind w:right="-143" w:firstLine="420"/>
        <w:rPr>
          <w:rFonts w:hint="default" w:hAnsi="宋体" w:eastAsia="宋体"/>
          <w:lang w:val="en-US" w:eastAsia="zh-CN"/>
        </w:rPr>
      </w:pPr>
      <w:r>
        <w:rPr>
          <w:rFonts w:hint="eastAsia" w:hAnsi="宋体"/>
          <w:lang w:val="en-US" w:eastAsia="zh-CN"/>
        </w:rPr>
        <w:t>下列文件中的内容通过文中的规范性引用而构成本文件必不可少的条款。其中，</w:t>
      </w:r>
      <w:r>
        <w:rPr>
          <w:rFonts w:hint="eastAsia" w:hAnsi="宋体"/>
        </w:rPr>
        <w:t>注日期的</w:t>
      </w:r>
      <w:r>
        <w:rPr>
          <w:rFonts w:hint="eastAsia" w:hAnsi="宋体"/>
          <w:lang w:val="en-US" w:eastAsia="zh-CN"/>
        </w:rPr>
        <w:t>引用文件，仅该日期对应的版本适用于本文件；不注日期的引用文件，其最新版本（包括所有的修改单）</w:t>
      </w:r>
      <w:r>
        <w:rPr>
          <w:rFonts w:hint="eastAsia" w:hAnsi="宋体"/>
        </w:rPr>
        <w:t>适用于本文件。</w:t>
      </w:r>
    </w:p>
    <w:p w14:paraId="589CED2B">
      <w:pPr>
        <w:ind w:firstLine="420" w:firstLineChars="200"/>
        <w:rPr>
          <w:rFonts w:ascii="宋体" w:hAnsi="宋体"/>
          <w:sz w:val="21"/>
          <w:szCs w:val="21"/>
        </w:rPr>
      </w:pPr>
      <w:r>
        <w:rPr>
          <w:rFonts w:hint="eastAsia" w:ascii="宋体" w:hAnsi="宋体"/>
          <w:sz w:val="21"/>
          <w:szCs w:val="21"/>
        </w:rPr>
        <w:t xml:space="preserve">GB </w:t>
      </w:r>
      <w:r>
        <w:rPr>
          <w:rFonts w:ascii="宋体" w:hAnsi="宋体"/>
          <w:sz w:val="21"/>
          <w:szCs w:val="21"/>
        </w:rPr>
        <w:t>1</w:t>
      </w:r>
      <w:r>
        <w:rPr>
          <w:rFonts w:hint="eastAsia" w:ascii="宋体" w:hAnsi="宋体"/>
          <w:sz w:val="21"/>
          <w:szCs w:val="21"/>
        </w:rPr>
        <w:t>0396  农林拖拉机和机械、草坪和园艺动力机械  安全标志和危险图形  总则</w:t>
      </w:r>
    </w:p>
    <w:p w14:paraId="2F3BA5ED">
      <w:pPr>
        <w:pStyle w:val="63"/>
        <w:spacing w:beforeLines="100" w:afterLines="100"/>
        <w:ind w:left="0" w:leftChars="0" w:hanging="3" w:firstLineChars="0"/>
        <w:rPr>
          <w:rFonts w:hint="eastAsia" w:hAnsi="Times New Roman"/>
          <w:szCs w:val="20"/>
        </w:rPr>
      </w:pPr>
      <w:bookmarkStart w:id="26" w:name="_Toc20482"/>
      <w:r>
        <w:rPr>
          <w:rFonts w:hint="eastAsia" w:hAnsi="Times New Roman"/>
          <w:szCs w:val="20"/>
        </w:rPr>
        <w:t>术语和定义</w:t>
      </w:r>
      <w:bookmarkEnd w:id="26"/>
    </w:p>
    <w:p w14:paraId="3DB80131">
      <w:pPr>
        <w:pStyle w:val="64"/>
        <w:ind w:firstLine="424" w:firstLineChars="202"/>
      </w:pPr>
      <w:r>
        <w:rPr>
          <w:rFonts w:hint="eastAsia"/>
        </w:rPr>
        <w:t>下列术语和定义适用于本文件。</w:t>
      </w:r>
    </w:p>
    <w:p w14:paraId="770D528F">
      <w:pPr>
        <w:pStyle w:val="62"/>
        <w:tabs>
          <w:tab w:val="left" w:pos="0"/>
        </w:tabs>
        <w:spacing w:before="156" w:after="156"/>
        <w:ind w:left="0" w:firstLine="0"/>
        <w:outlineLvl w:val="9"/>
        <w:rPr>
          <w:rFonts w:ascii="黑体" w:hAnsi="Times New Roman"/>
          <w:szCs w:val="20"/>
        </w:rPr>
      </w:pPr>
    </w:p>
    <w:p w14:paraId="082AB399">
      <w:pPr>
        <w:pStyle w:val="62"/>
        <w:numPr>
          <w:ilvl w:val="0"/>
          <w:numId w:val="0"/>
        </w:numPr>
        <w:snapToGrid w:val="0"/>
        <w:spacing w:before="120" w:beforeLines="50" w:after="120" w:afterLines="50"/>
        <w:ind w:firstLine="420" w:firstLineChars="200"/>
        <w:rPr>
          <w:rFonts w:hint="eastAsia" w:hAnsi="宋体" w:eastAsia="黑体"/>
          <w:lang w:val="en-US" w:eastAsia="zh-CN"/>
        </w:rPr>
      </w:pPr>
      <w:bookmarkStart w:id="27" w:name="_Toc22918"/>
      <w:bookmarkStart w:id="28" w:name="_Toc8838"/>
      <w:bookmarkStart w:id="29" w:name="_Toc7126"/>
      <w:r>
        <w:rPr>
          <w:rFonts w:hint="eastAsia" w:hAnsi="宋体"/>
          <w:lang w:val="en-US" w:eastAsia="zh-CN"/>
        </w:rPr>
        <w:t>蛋鸡养殖场</w:t>
      </w:r>
      <w:r>
        <w:rPr>
          <w:rFonts w:hint="eastAsia" w:hAnsi="宋体"/>
        </w:rPr>
        <w:t>巡检机器人</w:t>
      </w:r>
      <w:bookmarkEnd w:id="27"/>
      <w:bookmarkEnd w:id="28"/>
      <w:bookmarkEnd w:id="29"/>
    </w:p>
    <w:p w14:paraId="5BA51E14">
      <w:pPr>
        <w:pStyle w:val="64"/>
        <w:snapToGrid w:val="0"/>
        <w:ind w:firstLine="420"/>
        <w:rPr>
          <w:rFonts w:hint="eastAsia"/>
        </w:rPr>
      </w:pPr>
      <w:r>
        <w:rPr>
          <w:rFonts w:hint="eastAsia"/>
        </w:rPr>
        <w:t>具有自动巡航、音频与</w:t>
      </w:r>
      <w:r>
        <w:rPr>
          <w:rFonts w:hint="eastAsia"/>
          <w:lang w:val="en-US" w:eastAsia="zh-CN"/>
        </w:rPr>
        <w:t>图像</w:t>
      </w:r>
      <w:r>
        <w:rPr>
          <w:rFonts w:hint="eastAsia"/>
        </w:rPr>
        <w:t>采集、环境参数监测、</w:t>
      </w:r>
      <w:r>
        <w:rPr>
          <w:rFonts w:hint="eastAsia"/>
          <w:lang w:val="en-US" w:eastAsia="zh-CN"/>
        </w:rPr>
        <w:t>无线通讯、数据</w:t>
      </w:r>
      <w:r>
        <w:rPr>
          <w:rFonts w:hint="eastAsia"/>
        </w:rPr>
        <w:t>处理</w:t>
      </w:r>
      <w:r>
        <w:rPr>
          <w:rFonts w:hint="eastAsia"/>
          <w:lang w:val="en-US" w:eastAsia="zh-CN"/>
        </w:rPr>
        <w:t>上报</w:t>
      </w:r>
      <w:r>
        <w:rPr>
          <w:rFonts w:hint="eastAsia"/>
        </w:rPr>
        <w:t>等功能，用于</w:t>
      </w:r>
      <w:r>
        <w:rPr>
          <w:rFonts w:hint="eastAsia"/>
          <w:lang w:val="en-US" w:eastAsia="zh-CN"/>
        </w:rPr>
        <w:t>蛋鸡养殖场病鸡、</w:t>
      </w:r>
      <w:r>
        <w:rPr>
          <w:rFonts w:hint="eastAsia"/>
        </w:rPr>
        <w:t>死鸡和寡产鸡识别</w:t>
      </w:r>
      <w:r>
        <w:rPr>
          <w:rFonts w:hint="eastAsia"/>
          <w:lang w:val="en-US" w:eastAsia="zh-CN"/>
        </w:rPr>
        <w:t>定位以及鸡舍</w:t>
      </w:r>
      <w:r>
        <w:rPr>
          <w:rFonts w:hint="eastAsia"/>
        </w:rPr>
        <w:t>环境</w:t>
      </w:r>
      <w:r>
        <w:rPr>
          <w:rFonts w:hint="eastAsia"/>
          <w:lang w:val="en-US" w:eastAsia="zh-CN"/>
        </w:rPr>
        <w:t>实时监测报警</w:t>
      </w:r>
      <w:r>
        <w:rPr>
          <w:rFonts w:hint="eastAsia"/>
        </w:rPr>
        <w:t>的设备。</w:t>
      </w:r>
    </w:p>
    <w:p w14:paraId="3C0559E6">
      <w:pPr>
        <w:pStyle w:val="64"/>
        <w:snapToGrid w:val="0"/>
        <w:ind w:firstLine="420"/>
        <w:rPr>
          <w:rFonts w:hint="eastAsia" w:eastAsia="宋体"/>
          <w:lang w:val="en-US" w:eastAsia="zh-CN"/>
        </w:rPr>
      </w:pPr>
      <w:r>
        <w:rPr>
          <w:rFonts w:hint="eastAsia"/>
          <w:lang w:val="en-US" w:eastAsia="zh-CN"/>
        </w:rPr>
        <w:t>注：</w:t>
      </w:r>
      <w:r>
        <w:rPr>
          <w:rFonts w:hint="eastAsia"/>
        </w:rPr>
        <w:t>可分为有轨式和无轨式两种型式</w:t>
      </w:r>
      <w:r>
        <w:rPr>
          <w:rFonts w:hint="eastAsia"/>
          <w:lang w:eastAsia="zh-CN"/>
        </w:rPr>
        <w:t>。</w:t>
      </w:r>
    </w:p>
    <w:p w14:paraId="1E550DF5">
      <w:pPr>
        <w:pStyle w:val="62"/>
        <w:tabs>
          <w:tab w:val="left" w:pos="0"/>
        </w:tabs>
        <w:spacing w:before="156" w:after="156"/>
        <w:ind w:left="0" w:firstLine="0"/>
        <w:outlineLvl w:val="9"/>
        <w:rPr>
          <w:rFonts w:ascii="黑体" w:hAnsi="Times New Roman"/>
          <w:szCs w:val="20"/>
        </w:rPr>
      </w:pPr>
    </w:p>
    <w:p w14:paraId="57E271BC">
      <w:pPr>
        <w:pStyle w:val="62"/>
        <w:numPr>
          <w:ilvl w:val="0"/>
          <w:numId w:val="0"/>
        </w:numPr>
        <w:snapToGrid w:val="0"/>
        <w:spacing w:before="120" w:beforeLines="50" w:after="120" w:afterLines="50"/>
        <w:ind w:firstLine="424" w:firstLineChars="202"/>
        <w:rPr>
          <w:rFonts w:hint="eastAsia" w:hAnsi="宋体"/>
        </w:rPr>
      </w:pPr>
      <w:bookmarkStart w:id="30" w:name="_Toc29867"/>
      <w:bookmarkStart w:id="31" w:name="_Toc764"/>
      <w:bookmarkStart w:id="32" w:name="_Toc3402"/>
      <w:r>
        <w:rPr>
          <w:rFonts w:hint="eastAsia" w:hAnsi="宋体"/>
        </w:rPr>
        <w:t>环境参数监测功能</w:t>
      </w:r>
      <w:bookmarkEnd w:id="30"/>
      <w:bookmarkEnd w:id="31"/>
      <w:bookmarkEnd w:id="32"/>
    </w:p>
    <w:p w14:paraId="4CC46EA0">
      <w:pPr>
        <w:pStyle w:val="64"/>
        <w:ind w:firstLine="420"/>
      </w:pPr>
      <w:r>
        <w:rPr>
          <w:rFonts w:hint="eastAsia"/>
        </w:rPr>
        <w:t>利用温</w:t>
      </w:r>
      <w:r>
        <w:rPr>
          <w:rFonts w:hint="eastAsia"/>
          <w:lang w:val="en-US" w:eastAsia="zh-CN"/>
        </w:rPr>
        <w:t>度、</w:t>
      </w:r>
      <w:r>
        <w:rPr>
          <w:rFonts w:hint="eastAsia"/>
        </w:rPr>
        <w:t>湿度、</w:t>
      </w:r>
      <w:r>
        <w:rPr>
          <w:rFonts w:hint="eastAsia"/>
          <w:lang w:val="en-US" w:eastAsia="zh-CN"/>
        </w:rPr>
        <w:t>二氧化碳浓度、氨气浓度</w:t>
      </w:r>
      <w:r>
        <w:rPr>
          <w:rFonts w:hint="eastAsia"/>
        </w:rPr>
        <w:t>等多传感器模组，对舍内环境信息进行采集、本地存储</w:t>
      </w:r>
      <w:r>
        <w:rPr>
          <w:rFonts w:hint="eastAsia"/>
          <w:lang w:val="en-US" w:eastAsia="zh-CN"/>
        </w:rPr>
        <w:t>并</w:t>
      </w:r>
      <w:r>
        <w:rPr>
          <w:rFonts w:hint="eastAsia"/>
        </w:rPr>
        <w:t>实时上传。</w:t>
      </w:r>
    </w:p>
    <w:p w14:paraId="678FA106">
      <w:pPr>
        <w:pStyle w:val="62"/>
        <w:tabs>
          <w:tab w:val="left" w:pos="0"/>
        </w:tabs>
        <w:spacing w:before="156" w:after="156"/>
        <w:ind w:left="0" w:firstLine="0"/>
        <w:outlineLvl w:val="9"/>
        <w:rPr>
          <w:rFonts w:hint="eastAsia" w:ascii="黑体" w:hAnsi="Times New Roman"/>
          <w:szCs w:val="20"/>
        </w:rPr>
      </w:pPr>
    </w:p>
    <w:p w14:paraId="331A6E6F">
      <w:pPr>
        <w:pStyle w:val="62"/>
        <w:numPr>
          <w:ilvl w:val="0"/>
          <w:numId w:val="0"/>
        </w:numPr>
        <w:snapToGrid w:val="0"/>
        <w:spacing w:before="120" w:beforeLines="50" w:after="120" w:afterLines="50"/>
        <w:ind w:firstLine="424" w:firstLineChars="202"/>
        <w:rPr>
          <w:rFonts w:hAnsi="宋体"/>
        </w:rPr>
      </w:pPr>
      <w:bookmarkStart w:id="33" w:name="_Toc20618"/>
      <w:bookmarkStart w:id="34" w:name="_Toc2175"/>
      <w:bookmarkStart w:id="35" w:name="_Toc21343"/>
      <w:r>
        <w:rPr>
          <w:rFonts w:hint="eastAsia" w:hAnsi="宋体"/>
        </w:rPr>
        <w:t>死鸡</w:t>
      </w:r>
      <w:r>
        <w:rPr>
          <w:rFonts w:hint="eastAsia" w:hAnsi="宋体"/>
          <w:lang w:eastAsia="zh-CN"/>
        </w:rPr>
        <w:t>、</w:t>
      </w:r>
      <w:r>
        <w:rPr>
          <w:rFonts w:hint="eastAsia" w:hAnsi="宋体"/>
          <w:lang w:val="en-US" w:eastAsia="zh-CN"/>
        </w:rPr>
        <w:t>寡产鸡</w:t>
      </w:r>
      <w:r>
        <w:rPr>
          <w:rFonts w:hint="eastAsia" w:hAnsi="宋体"/>
        </w:rPr>
        <w:t>识别功能</w:t>
      </w:r>
      <w:bookmarkEnd w:id="33"/>
      <w:bookmarkEnd w:id="34"/>
      <w:bookmarkEnd w:id="35"/>
    </w:p>
    <w:p w14:paraId="1A60B9E9">
      <w:pPr>
        <w:pStyle w:val="64"/>
        <w:ind w:right="240" w:firstLine="420"/>
        <w:rPr>
          <w:rFonts w:hint="eastAsia"/>
        </w:rPr>
      </w:pPr>
      <w:r>
        <w:rPr>
          <w:rFonts w:hint="eastAsia"/>
        </w:rPr>
        <w:t>采用图像识别</w:t>
      </w:r>
      <w:r>
        <w:rPr>
          <w:rFonts w:hint="eastAsia"/>
          <w:lang w:val="en-US" w:eastAsia="zh-CN"/>
        </w:rPr>
        <w:t>或声纹识别</w:t>
      </w:r>
      <w:r>
        <w:rPr>
          <w:rFonts w:hint="eastAsia"/>
        </w:rPr>
        <w:t>等技术感知识别</w:t>
      </w:r>
      <w:r>
        <w:rPr>
          <w:rFonts w:hint="eastAsia"/>
          <w:lang w:val="en-US" w:eastAsia="zh-CN"/>
        </w:rPr>
        <w:t>蛋鸡状态，统计</w:t>
      </w:r>
      <w:r>
        <w:rPr>
          <w:rFonts w:hint="eastAsia"/>
        </w:rPr>
        <w:t>死鸡</w:t>
      </w:r>
      <w:r>
        <w:rPr>
          <w:rFonts w:hint="eastAsia"/>
          <w:lang w:eastAsia="zh-CN"/>
        </w:rPr>
        <w:t>、</w:t>
      </w:r>
      <w:r>
        <w:rPr>
          <w:rFonts w:hint="eastAsia"/>
          <w:lang w:val="en-US" w:eastAsia="zh-CN"/>
        </w:rPr>
        <w:t>寡产鸡</w:t>
      </w:r>
      <w:r>
        <w:rPr>
          <w:rFonts w:hint="eastAsia"/>
        </w:rPr>
        <w:t>数量</w:t>
      </w:r>
      <w:r>
        <w:rPr>
          <w:rFonts w:hint="eastAsia"/>
          <w:lang w:val="en-US" w:eastAsia="zh-CN"/>
        </w:rPr>
        <w:t>并标记</w:t>
      </w:r>
      <w:r>
        <w:rPr>
          <w:rFonts w:hint="eastAsia"/>
        </w:rPr>
        <w:t>位置。</w:t>
      </w:r>
    </w:p>
    <w:p w14:paraId="37D1C5EC">
      <w:pPr>
        <w:pStyle w:val="62"/>
        <w:tabs>
          <w:tab w:val="left" w:pos="0"/>
        </w:tabs>
        <w:spacing w:before="156" w:after="156"/>
        <w:ind w:left="0" w:firstLine="0"/>
        <w:outlineLvl w:val="9"/>
        <w:rPr>
          <w:rFonts w:hint="eastAsia" w:ascii="黑体" w:hAnsi="Times New Roman"/>
          <w:szCs w:val="20"/>
        </w:rPr>
      </w:pPr>
      <w:bookmarkStart w:id="36" w:name="OLE_LINK4"/>
      <w:bookmarkStart w:id="37" w:name="OLE_LINK3"/>
    </w:p>
    <w:bookmarkEnd w:id="36"/>
    <w:bookmarkEnd w:id="37"/>
    <w:p w14:paraId="52275693">
      <w:pPr>
        <w:pStyle w:val="62"/>
        <w:numPr>
          <w:ilvl w:val="0"/>
          <w:numId w:val="0"/>
        </w:numPr>
        <w:tabs>
          <w:tab w:val="left" w:pos="2074"/>
        </w:tabs>
        <w:snapToGrid w:val="0"/>
        <w:spacing w:before="120" w:beforeLines="50" w:after="120" w:afterLines="50"/>
        <w:ind w:firstLine="424" w:firstLineChars="202"/>
        <w:rPr>
          <w:rFonts w:hint="eastAsia" w:hAnsi="宋体"/>
          <w:lang w:eastAsia="zh-CN"/>
        </w:rPr>
      </w:pPr>
      <w:bookmarkStart w:id="38" w:name="_Toc19868"/>
      <w:bookmarkStart w:id="39" w:name="_Toc31563"/>
      <w:bookmarkStart w:id="40" w:name="_Toc9590"/>
      <w:r>
        <w:rPr>
          <w:rFonts w:hint="eastAsia" w:hAnsi="宋体"/>
        </w:rPr>
        <w:t>寡产鸡</w:t>
      </w:r>
    </w:p>
    <w:p w14:paraId="0ED02AF7">
      <w:pPr>
        <w:pStyle w:val="64"/>
        <w:rPr>
          <w:rFonts w:hint="default"/>
          <w:highlight w:val="yellow"/>
          <w:lang w:val="en-US" w:eastAsia="zh-CN"/>
        </w:rPr>
      </w:pPr>
      <w:r>
        <w:rPr>
          <w:rFonts w:hint="eastAsia"/>
          <w:lang w:val="en-US" w:eastAsia="zh-CN"/>
        </w:rPr>
        <w:t>产蛋期周</w:t>
      </w:r>
      <w:r>
        <w:rPr>
          <w:rFonts w:hint="eastAsia"/>
        </w:rPr>
        <w:t>产蛋率低于</w:t>
      </w:r>
      <w:r>
        <w:rPr>
          <w:rFonts w:hint="eastAsia"/>
          <w:lang w:val="en-US" w:eastAsia="zh-CN"/>
        </w:rPr>
        <w:t>3</w:t>
      </w:r>
      <w:r>
        <w:t>0%</w:t>
      </w:r>
      <w:r>
        <w:rPr>
          <w:rFonts w:hint="eastAsia"/>
        </w:rPr>
        <w:t>的蛋鸡</w:t>
      </w:r>
      <w:r>
        <w:rPr>
          <w:rFonts w:hint="eastAsia"/>
          <w:lang w:eastAsia="zh-CN"/>
        </w:rPr>
        <w:t>。</w:t>
      </w:r>
    </w:p>
    <w:bookmarkEnd w:id="38"/>
    <w:bookmarkEnd w:id="39"/>
    <w:bookmarkEnd w:id="40"/>
    <w:p w14:paraId="7EAF8E6B">
      <w:pPr>
        <w:pStyle w:val="62"/>
        <w:tabs>
          <w:tab w:val="left" w:pos="0"/>
        </w:tabs>
        <w:spacing w:before="156" w:after="156"/>
        <w:ind w:left="0" w:firstLine="0"/>
        <w:outlineLvl w:val="9"/>
        <w:rPr>
          <w:rFonts w:hint="eastAsia" w:ascii="黑体" w:hAnsi="Times New Roman"/>
          <w:szCs w:val="20"/>
        </w:rPr>
      </w:pPr>
    </w:p>
    <w:p w14:paraId="3F48F2BB">
      <w:pPr>
        <w:pStyle w:val="62"/>
        <w:numPr>
          <w:ilvl w:val="0"/>
          <w:numId w:val="0"/>
        </w:numPr>
        <w:snapToGrid w:val="0"/>
        <w:spacing w:before="120" w:beforeLines="50" w:after="120" w:afterLines="50"/>
        <w:ind w:firstLine="424" w:firstLineChars="202"/>
        <w:rPr>
          <w:rFonts w:hAnsi="宋体"/>
        </w:rPr>
      </w:pPr>
      <w:bookmarkStart w:id="41" w:name="_Toc7123"/>
      <w:bookmarkStart w:id="42" w:name="_Toc27026"/>
      <w:bookmarkStart w:id="43" w:name="_Toc22076"/>
      <w:r>
        <w:rPr>
          <w:rFonts w:hint="eastAsia" w:hAnsi="宋体"/>
          <w:lang w:val="en-US" w:eastAsia="zh-CN"/>
        </w:rPr>
        <w:t>避</w:t>
      </w:r>
      <w:r>
        <w:rPr>
          <w:rFonts w:hint="eastAsia" w:hAnsi="宋体"/>
        </w:rPr>
        <w:t>障功能</w:t>
      </w:r>
      <w:bookmarkEnd w:id="41"/>
      <w:bookmarkEnd w:id="42"/>
      <w:bookmarkEnd w:id="43"/>
    </w:p>
    <w:p w14:paraId="1A6596FD">
      <w:pPr>
        <w:pStyle w:val="62"/>
        <w:numPr>
          <w:ilvl w:val="0"/>
          <w:numId w:val="0"/>
        </w:numPr>
        <w:snapToGrid w:val="0"/>
        <w:spacing w:before="120" w:beforeLines="50" w:after="120" w:afterLines="50"/>
        <w:ind w:firstLine="424" w:firstLineChars="202"/>
        <w:rPr>
          <w:rFonts w:hint="eastAsia" w:eastAsia="宋体"/>
          <w:lang w:val="en-US" w:eastAsia="zh-CN"/>
        </w:rPr>
      </w:pPr>
      <w:bookmarkStart w:id="44" w:name="_Toc7244"/>
      <w:bookmarkStart w:id="45" w:name="_Toc16866"/>
      <w:bookmarkStart w:id="46" w:name="_Toc15211"/>
      <w:r>
        <w:rPr>
          <w:rFonts w:hint="eastAsia" w:ascii="宋体" w:eastAsia="宋体"/>
        </w:rPr>
        <w:t>无轨</w:t>
      </w:r>
      <w:r>
        <w:rPr>
          <w:rFonts w:hint="eastAsia" w:ascii="宋体" w:eastAsia="宋体"/>
          <w:lang w:val="en-US" w:eastAsia="zh-CN"/>
        </w:rPr>
        <w:t>式</w:t>
      </w:r>
      <w:r>
        <w:rPr>
          <w:rFonts w:hint="eastAsia" w:ascii="宋体" w:eastAsia="宋体"/>
        </w:rPr>
        <w:t>机器人具备</w:t>
      </w:r>
      <w:r>
        <w:rPr>
          <w:rFonts w:hint="eastAsia" w:ascii="宋体" w:eastAsia="宋体"/>
          <w:lang w:val="en-US" w:eastAsia="zh-CN"/>
        </w:rPr>
        <w:t>绕开</w:t>
      </w:r>
      <w:r>
        <w:rPr>
          <w:rFonts w:hint="eastAsia" w:ascii="宋体" w:eastAsia="宋体"/>
        </w:rPr>
        <w:t>障碍物的</w:t>
      </w:r>
      <w:r>
        <w:rPr>
          <w:rFonts w:hint="eastAsia" w:ascii="宋体" w:eastAsia="宋体"/>
          <w:lang w:val="en-US" w:eastAsia="zh-CN"/>
        </w:rPr>
        <w:t>能力</w:t>
      </w:r>
      <w:r>
        <w:rPr>
          <w:rFonts w:hint="eastAsia" w:ascii="宋体" w:eastAsia="宋体"/>
        </w:rPr>
        <w:t>。</w:t>
      </w:r>
      <w:bookmarkEnd w:id="44"/>
      <w:bookmarkEnd w:id="45"/>
      <w:bookmarkEnd w:id="46"/>
    </w:p>
    <w:p w14:paraId="23EF4AAF">
      <w:pPr>
        <w:pStyle w:val="62"/>
        <w:tabs>
          <w:tab w:val="left" w:pos="0"/>
        </w:tabs>
        <w:spacing w:before="156" w:after="156"/>
        <w:ind w:left="0" w:firstLine="0"/>
        <w:outlineLvl w:val="9"/>
        <w:rPr>
          <w:rFonts w:hint="eastAsia" w:ascii="黑体" w:hAnsi="Times New Roman"/>
          <w:szCs w:val="20"/>
        </w:rPr>
      </w:pPr>
    </w:p>
    <w:p w14:paraId="29EE47A2">
      <w:pPr>
        <w:pStyle w:val="62"/>
        <w:numPr>
          <w:ilvl w:val="0"/>
          <w:numId w:val="0"/>
        </w:numPr>
        <w:snapToGrid w:val="0"/>
        <w:spacing w:before="120" w:beforeLines="50" w:after="120" w:afterLines="50"/>
        <w:ind w:firstLine="420" w:firstLineChars="200"/>
        <w:rPr>
          <w:rFonts w:hAnsi="宋体"/>
        </w:rPr>
      </w:pPr>
      <w:bookmarkStart w:id="47" w:name="_Toc14357"/>
      <w:bookmarkStart w:id="48" w:name="_Toc17106"/>
      <w:bookmarkStart w:id="49" w:name="_Toc2531"/>
      <w:r>
        <w:rPr>
          <w:rFonts w:hint="eastAsia" w:hAnsi="宋体"/>
        </w:rPr>
        <w:t>防碰撞功能</w:t>
      </w:r>
      <w:bookmarkEnd w:id="47"/>
      <w:bookmarkEnd w:id="48"/>
      <w:bookmarkEnd w:id="49"/>
    </w:p>
    <w:p w14:paraId="12DD4B63">
      <w:pPr>
        <w:pStyle w:val="64"/>
        <w:snapToGrid w:val="0"/>
        <w:ind w:firstLine="420"/>
        <w:rPr>
          <w:rFonts w:hint="eastAsia"/>
        </w:rPr>
      </w:pPr>
      <w:r>
        <w:rPr>
          <w:rFonts w:hint="eastAsia"/>
          <w:lang w:val="en-US" w:eastAsia="zh-CN"/>
        </w:rPr>
        <w:t>有轨式</w:t>
      </w:r>
      <w:r>
        <w:rPr>
          <w:rFonts w:hint="eastAsia"/>
        </w:rPr>
        <w:t>机器人在行走过程中，如遇障碍物</w:t>
      </w:r>
      <w:r>
        <w:rPr>
          <w:rFonts w:hint="eastAsia"/>
          <w:lang w:val="en-US" w:eastAsia="zh-CN"/>
        </w:rPr>
        <w:t>无法越过</w:t>
      </w:r>
      <w:r>
        <w:rPr>
          <w:rFonts w:hint="eastAsia"/>
        </w:rPr>
        <w:t>，应及时停止行走并报警。</w:t>
      </w:r>
    </w:p>
    <w:p w14:paraId="4F38921A">
      <w:pPr>
        <w:pStyle w:val="62"/>
        <w:tabs>
          <w:tab w:val="left" w:pos="0"/>
        </w:tabs>
        <w:spacing w:before="156" w:after="156"/>
        <w:ind w:left="0" w:firstLine="0"/>
        <w:outlineLvl w:val="9"/>
        <w:rPr>
          <w:rFonts w:hint="eastAsia" w:ascii="黑体" w:hAnsi="Times New Roman"/>
          <w:szCs w:val="20"/>
        </w:rPr>
      </w:pPr>
    </w:p>
    <w:p w14:paraId="72FAB74B">
      <w:pPr>
        <w:pStyle w:val="62"/>
        <w:numPr>
          <w:ilvl w:val="0"/>
          <w:numId w:val="0"/>
        </w:numPr>
        <w:snapToGrid w:val="0"/>
        <w:spacing w:before="120" w:beforeLines="50" w:after="120" w:afterLines="50"/>
        <w:ind w:firstLine="420" w:firstLineChars="200"/>
        <w:rPr>
          <w:rFonts w:hAnsi="宋体"/>
        </w:rPr>
      </w:pPr>
      <w:bookmarkStart w:id="50" w:name="_Toc11974"/>
      <w:bookmarkStart w:id="51" w:name="_Toc22293"/>
      <w:bookmarkStart w:id="52" w:name="_Toc16315"/>
      <w:r>
        <w:rPr>
          <w:rFonts w:hint="eastAsia" w:hAnsi="宋体"/>
        </w:rPr>
        <w:t>自动充电功能</w:t>
      </w:r>
      <w:bookmarkEnd w:id="50"/>
      <w:bookmarkEnd w:id="51"/>
      <w:bookmarkEnd w:id="52"/>
    </w:p>
    <w:p w14:paraId="0CE55474">
      <w:pPr>
        <w:pStyle w:val="64"/>
        <w:snapToGrid w:val="0"/>
        <w:ind w:firstLine="420"/>
      </w:pPr>
      <w:r>
        <w:rPr>
          <w:rFonts w:hint="eastAsia"/>
        </w:rPr>
        <w:t>机器人在需要充电时能够自动返回充电点进行充电。</w:t>
      </w:r>
    </w:p>
    <w:p w14:paraId="660E72C8">
      <w:pPr>
        <w:pStyle w:val="62"/>
        <w:tabs>
          <w:tab w:val="left" w:pos="0"/>
        </w:tabs>
        <w:spacing w:before="156" w:after="156"/>
        <w:ind w:left="0" w:firstLine="0"/>
        <w:outlineLvl w:val="9"/>
        <w:rPr>
          <w:rFonts w:hint="eastAsia" w:ascii="黑体" w:hAnsi="Times New Roman"/>
          <w:szCs w:val="20"/>
        </w:rPr>
      </w:pPr>
    </w:p>
    <w:p w14:paraId="33111F1E">
      <w:pPr>
        <w:pStyle w:val="62"/>
        <w:numPr>
          <w:ilvl w:val="0"/>
          <w:numId w:val="0"/>
        </w:numPr>
        <w:snapToGrid w:val="0"/>
        <w:spacing w:before="120" w:beforeLines="50" w:after="120" w:afterLines="50"/>
        <w:ind w:firstLine="420" w:firstLineChars="200"/>
        <w:rPr>
          <w:rFonts w:hAnsi="宋体"/>
        </w:rPr>
      </w:pPr>
      <w:bookmarkStart w:id="53" w:name="_Toc28641"/>
      <w:bookmarkStart w:id="54" w:name="_Toc28386"/>
      <w:bookmarkStart w:id="55" w:name="_Toc1976"/>
      <w:r>
        <w:rPr>
          <w:rFonts w:hint="eastAsia" w:hAnsi="宋体"/>
        </w:rPr>
        <w:t>信息安全保护</w:t>
      </w:r>
      <w:bookmarkEnd w:id="53"/>
      <w:bookmarkEnd w:id="54"/>
      <w:bookmarkEnd w:id="55"/>
    </w:p>
    <w:p w14:paraId="5EA19627">
      <w:pPr>
        <w:pStyle w:val="64"/>
        <w:snapToGrid w:val="0"/>
        <w:ind w:firstLine="420"/>
      </w:pPr>
      <w:r>
        <w:rPr>
          <w:rFonts w:hint="eastAsia"/>
        </w:rPr>
        <w:t>采用自主可控的算法、平台及防火墙技术</w:t>
      </w:r>
      <w:r>
        <w:rPr>
          <w:rFonts w:hint="eastAsia"/>
          <w:lang w:eastAsia="zh-CN"/>
        </w:rPr>
        <w:t>，</w:t>
      </w:r>
      <w:r>
        <w:rPr>
          <w:rFonts w:hint="eastAsia"/>
        </w:rPr>
        <w:t>确保重要信息系统的安全自主可控。</w:t>
      </w:r>
    </w:p>
    <w:p w14:paraId="7ED76C35">
      <w:pPr>
        <w:pStyle w:val="63"/>
        <w:spacing w:beforeLines="100" w:afterLines="100"/>
        <w:ind w:left="0" w:leftChars="0" w:hanging="3" w:firstLineChars="0"/>
      </w:pPr>
      <w:bookmarkStart w:id="56" w:name="_Toc386206469"/>
      <w:bookmarkEnd w:id="56"/>
      <w:bookmarkStart w:id="57" w:name="_Toc8829"/>
      <w:bookmarkStart w:id="58" w:name="_Toc211346025"/>
      <w:bookmarkStart w:id="59" w:name="_Toc386206470"/>
      <w:r>
        <w:rPr>
          <w:rFonts w:hint="eastAsia"/>
        </w:rPr>
        <w:t>初次鉴定</w:t>
      </w:r>
      <w:bookmarkEnd w:id="57"/>
      <w:bookmarkEnd w:id="58"/>
    </w:p>
    <w:p w14:paraId="06640728">
      <w:pPr>
        <w:pStyle w:val="62"/>
        <w:tabs>
          <w:tab w:val="left" w:pos="0"/>
        </w:tabs>
        <w:spacing w:before="156" w:after="156"/>
        <w:ind w:left="0" w:firstLine="0"/>
      </w:pPr>
      <w:bookmarkStart w:id="60" w:name="_Toc28816"/>
      <w:bookmarkStart w:id="61" w:name="_Toc211346026"/>
      <w:r>
        <w:rPr>
          <w:rFonts w:hint="eastAsia"/>
        </w:rPr>
        <w:t>基本要求</w:t>
      </w:r>
      <w:bookmarkEnd w:id="60"/>
      <w:bookmarkEnd w:id="61"/>
    </w:p>
    <w:p w14:paraId="101116EB">
      <w:pPr>
        <w:pStyle w:val="69"/>
        <w:tabs>
          <w:tab w:val="left" w:pos="0"/>
        </w:tabs>
        <w:spacing w:before="156" w:after="156"/>
        <w:ind w:left="0" w:leftChars="0" w:hanging="5" w:firstLineChars="0"/>
      </w:pPr>
      <w:r>
        <w:rPr>
          <w:rFonts w:hint="eastAsia"/>
        </w:rPr>
        <w:t>需补充提供的材料</w:t>
      </w:r>
    </w:p>
    <w:bookmarkEnd w:id="24"/>
    <w:bookmarkEnd w:id="25"/>
    <w:bookmarkEnd w:id="59"/>
    <w:p w14:paraId="6E3E16B2">
      <w:pPr>
        <w:pStyle w:val="64"/>
        <w:snapToGrid w:val="0"/>
        <w:ind w:firstLine="420"/>
      </w:pPr>
      <w:r>
        <w:rPr>
          <w:rFonts w:hint="eastAsia"/>
        </w:rPr>
        <w:t>除申请时提交的材料之外，需补充提供以下材料</w:t>
      </w:r>
      <w:r>
        <w:rPr>
          <w:rFonts w:hint="eastAsia" w:hAnsi="宋体" w:cs="宋体"/>
          <w:szCs w:val="21"/>
        </w:rPr>
        <w:t>并加盖生产者公章</w:t>
      </w:r>
      <w:r>
        <w:rPr>
          <w:rFonts w:hint="eastAsia"/>
        </w:rPr>
        <w:t>：</w:t>
      </w:r>
    </w:p>
    <w:bookmarkEnd w:id="14"/>
    <w:p w14:paraId="7907F82F">
      <w:pPr>
        <w:pStyle w:val="64"/>
        <w:numPr>
          <w:ilvl w:val="0"/>
          <w:numId w:val="4"/>
        </w:numPr>
        <w:snapToGrid w:val="0"/>
        <w:ind w:firstLineChars="0"/>
      </w:pPr>
      <w:bookmarkStart w:id="62" w:name="_Toc89754555"/>
      <w:bookmarkStart w:id="63" w:name="_Toc89754260"/>
      <w:r>
        <w:rPr>
          <w:rFonts w:hint="eastAsia"/>
        </w:rPr>
        <w:t>产品规格表（见附录A）；</w:t>
      </w:r>
      <w:bookmarkStart w:id="64" w:name="_Toc148084412"/>
      <w:bookmarkStart w:id="65" w:name="_Toc148084477"/>
    </w:p>
    <w:p w14:paraId="497EFAE0">
      <w:pPr>
        <w:pStyle w:val="64"/>
        <w:numPr>
          <w:ilvl w:val="0"/>
          <w:numId w:val="4"/>
        </w:numPr>
        <w:snapToGrid w:val="0"/>
        <w:ind w:firstLineChars="0"/>
      </w:pPr>
      <w:r>
        <w:rPr>
          <w:rFonts w:hint="eastAsia"/>
        </w:rPr>
        <w:t>产品生产一致性保证能力表（见附录B）；</w:t>
      </w:r>
    </w:p>
    <w:p w14:paraId="2B5BB7D3">
      <w:pPr>
        <w:pStyle w:val="64"/>
        <w:numPr>
          <w:ilvl w:val="0"/>
          <w:numId w:val="4"/>
        </w:numPr>
        <w:snapToGrid w:val="0"/>
        <w:ind w:firstLineChars="0"/>
      </w:pPr>
      <w:r>
        <w:rPr>
          <w:rFonts w:hint="eastAsia"/>
        </w:rPr>
        <w:t>样机</w:t>
      </w:r>
      <w:r>
        <w:rPr>
          <w:rFonts w:hint="eastAsia"/>
          <w:lang w:val="en-US" w:eastAsia="zh-CN"/>
        </w:rPr>
        <w:t>彩色</w:t>
      </w:r>
      <w:r>
        <w:rPr>
          <w:rFonts w:hint="eastAsia"/>
        </w:rPr>
        <w:t>照片（左前方45°、右前方45°、正后方、铭牌各1张）；</w:t>
      </w:r>
      <w:bookmarkEnd w:id="64"/>
      <w:bookmarkEnd w:id="65"/>
    </w:p>
    <w:p w14:paraId="4BC68DE5">
      <w:pPr>
        <w:pStyle w:val="121"/>
        <w:numPr>
          <w:ilvl w:val="0"/>
          <w:numId w:val="4"/>
        </w:numPr>
        <w:tabs>
          <w:tab w:val="left" w:pos="851"/>
          <w:tab w:val="clear" w:pos="854"/>
        </w:tabs>
        <w:snapToGrid w:val="0"/>
        <w:ind w:left="849" w:leftChars="177" w:hanging="424" w:hangingChars="202"/>
        <w:rPr>
          <w:rFonts w:hAnsi="宋体" w:cs="宋体"/>
          <w:bCs/>
          <w:szCs w:val="21"/>
        </w:rPr>
      </w:pPr>
      <w:r>
        <w:rPr>
          <w:rFonts w:hint="eastAsia" w:hAnsi="宋体" w:cs="宋体"/>
          <w:bCs/>
          <w:szCs w:val="21"/>
        </w:rPr>
        <w:t>用户名单（内容包括购买者姓名、</w:t>
      </w:r>
      <w:r>
        <w:rPr>
          <w:rFonts w:hint="eastAsia" w:hAnsi="宋体" w:cs="宋体"/>
          <w:bCs/>
          <w:szCs w:val="21"/>
          <w:lang w:val="en-US" w:eastAsia="zh-CN"/>
        </w:rPr>
        <w:t>养殖场名称、</w:t>
      </w:r>
      <w:r>
        <w:rPr>
          <w:rFonts w:hint="eastAsia" w:hAnsi="宋体" w:cs="宋体"/>
          <w:bCs/>
          <w:szCs w:val="21"/>
        </w:rPr>
        <w:t>通讯地址、联系电话、产品型号名称、</w:t>
      </w:r>
      <w:r>
        <w:rPr>
          <w:rFonts w:hint="eastAsia" w:hAnsi="宋体" w:cs="宋体"/>
          <w:bCs/>
          <w:szCs w:val="21"/>
          <w:lang w:val="en-US" w:eastAsia="zh-CN"/>
        </w:rPr>
        <w:t>出厂</w:t>
      </w:r>
      <w:r>
        <w:rPr>
          <w:rFonts w:hint="eastAsia" w:hAnsi="宋体" w:cs="宋体"/>
          <w:bCs/>
          <w:szCs w:val="21"/>
        </w:rPr>
        <w:t>编号、购机日期等</w:t>
      </w:r>
      <w:r>
        <w:rPr>
          <w:rFonts w:hint="eastAsia" w:hAnsi="宋体" w:cs="宋体"/>
          <w:bCs/>
          <w:szCs w:val="21"/>
          <w:lang w:eastAsia="zh-CN"/>
        </w:rPr>
        <w:t>，</w:t>
      </w:r>
      <w:r>
        <w:rPr>
          <w:rFonts w:hint="eastAsia" w:hAnsi="宋体" w:cs="宋体"/>
          <w:bCs/>
          <w:szCs w:val="21"/>
          <w:lang w:val="en-US" w:eastAsia="zh-CN"/>
        </w:rPr>
        <w:t>用户</w:t>
      </w:r>
      <w:r>
        <w:rPr>
          <w:rFonts w:hint="eastAsia"/>
          <w:lang w:val="en-US" w:eastAsia="zh-CN"/>
        </w:rPr>
        <w:t>累计</w:t>
      </w:r>
      <w:r>
        <w:rPr>
          <w:rFonts w:hint="eastAsia" w:hAnsi="宋体" w:cs="宋体"/>
          <w:bCs/>
          <w:szCs w:val="21"/>
        </w:rPr>
        <w:t>使用时间</w:t>
      </w:r>
      <w:r>
        <w:rPr>
          <w:rFonts w:hint="eastAsia" w:hAnsi="宋体" w:cs="宋体"/>
          <w:bCs/>
          <w:szCs w:val="21"/>
          <w:lang w:val="en-US" w:eastAsia="zh-CN"/>
        </w:rPr>
        <w:t>不少于</w:t>
      </w:r>
      <w:r>
        <w:rPr>
          <w:rFonts w:hint="eastAsia" w:hAnsi="宋体" w:cs="宋体"/>
          <w:bCs/>
          <w:szCs w:val="21"/>
        </w:rPr>
        <w:t>3个月，</w:t>
      </w:r>
      <w:r>
        <w:rPr>
          <w:rFonts w:hint="eastAsia"/>
        </w:rPr>
        <w:t>数量</w:t>
      </w:r>
      <w:r>
        <w:rPr>
          <w:rFonts w:hint="eastAsia"/>
          <w:lang w:val="en-US" w:eastAsia="zh-CN"/>
        </w:rPr>
        <w:t>为10户</w:t>
      </w:r>
      <w:r>
        <w:rPr>
          <w:rFonts w:hint="eastAsia" w:hAnsi="宋体" w:cs="宋体"/>
          <w:bCs/>
          <w:szCs w:val="21"/>
        </w:rPr>
        <w:t>）</w:t>
      </w:r>
      <w:r>
        <w:rPr>
          <w:rFonts w:hint="eastAsia" w:hAnsi="宋体" w:cs="宋体"/>
          <w:bCs/>
          <w:szCs w:val="21"/>
          <w:lang w:eastAsia="zh-CN"/>
        </w:rPr>
        <w:t>；</w:t>
      </w:r>
    </w:p>
    <w:p w14:paraId="6F330BEF">
      <w:pPr>
        <w:pStyle w:val="121"/>
        <w:numPr>
          <w:ilvl w:val="0"/>
          <w:numId w:val="4"/>
        </w:numPr>
        <w:tabs>
          <w:tab w:val="left" w:pos="851"/>
          <w:tab w:val="clear" w:pos="854"/>
        </w:tabs>
        <w:snapToGrid w:val="0"/>
        <w:ind w:left="849" w:leftChars="177" w:hanging="424" w:hangingChars="202"/>
        <w:rPr>
          <w:rFonts w:hint="eastAsia" w:hAnsi="宋体" w:cs="宋体"/>
          <w:bCs/>
          <w:szCs w:val="21"/>
        </w:rPr>
      </w:pPr>
      <w:r>
        <w:rPr>
          <w:rFonts w:hint="eastAsia" w:hAnsi="宋体" w:cs="宋体"/>
          <w:bCs/>
          <w:szCs w:val="21"/>
        </w:rPr>
        <w:t>生产量和销售量证明材料</w:t>
      </w:r>
      <w:r>
        <w:rPr>
          <w:rFonts w:hint="eastAsia" w:hAnsi="宋体" w:cs="宋体"/>
          <w:bCs/>
          <w:szCs w:val="21"/>
          <w:lang w:eastAsia="zh-CN"/>
        </w:rPr>
        <w:t>；</w:t>
      </w:r>
    </w:p>
    <w:p w14:paraId="4408880B">
      <w:pPr>
        <w:pStyle w:val="121"/>
        <w:numPr>
          <w:ilvl w:val="0"/>
          <w:numId w:val="4"/>
        </w:numPr>
        <w:tabs>
          <w:tab w:val="left" w:pos="851"/>
          <w:tab w:val="clear" w:pos="854"/>
        </w:tabs>
        <w:snapToGrid w:val="0"/>
        <w:ind w:left="849" w:leftChars="177" w:hanging="424" w:hangingChars="202"/>
        <w:rPr>
          <w:rFonts w:hAnsi="宋体" w:cs="宋体"/>
          <w:bCs/>
          <w:szCs w:val="21"/>
        </w:rPr>
      </w:pPr>
      <w:r>
        <w:rPr>
          <w:rFonts w:hint="eastAsia" w:hAnsi="宋体"/>
        </w:rPr>
        <w:t>具有资质（CMA）的检验检测机构依据本文件规定的方法出具的检验报告复印件</w:t>
      </w:r>
      <w:r>
        <w:rPr>
          <w:rFonts w:hint="eastAsia" w:hAnsi="宋体"/>
          <w:bCs/>
        </w:rPr>
        <w:t>（如有）</w:t>
      </w:r>
      <w:r>
        <w:rPr>
          <w:rFonts w:hint="eastAsia" w:hAnsi="宋体" w:cs="宋体"/>
          <w:bCs/>
          <w:szCs w:val="21"/>
        </w:rPr>
        <w:t>。</w:t>
      </w:r>
    </w:p>
    <w:bookmarkEnd w:id="62"/>
    <w:bookmarkEnd w:id="63"/>
    <w:p w14:paraId="352D5870">
      <w:pPr>
        <w:pStyle w:val="69"/>
        <w:tabs>
          <w:tab w:val="left" w:pos="0"/>
        </w:tabs>
        <w:spacing w:before="156" w:after="156"/>
        <w:ind w:left="0" w:leftChars="0" w:firstLine="0" w:firstLineChars="0"/>
      </w:pPr>
      <w:bookmarkStart w:id="66" w:name="_Toc520476274"/>
      <w:bookmarkStart w:id="67" w:name="_Toc90350927"/>
      <w:bookmarkStart w:id="68" w:name="_Toc386206473"/>
      <w:bookmarkStart w:id="69" w:name="_Toc89766519"/>
      <w:bookmarkStart w:id="70" w:name="_Toc90261527"/>
      <w:bookmarkStart w:id="71" w:name="_Toc468622675"/>
      <w:bookmarkStart w:id="72" w:name="_Toc133288415"/>
      <w:bookmarkStart w:id="73" w:name="_Toc89766552"/>
      <w:r>
        <w:rPr>
          <w:rFonts w:hint="eastAsia"/>
        </w:rPr>
        <w:t>型号编制规则</w:t>
      </w:r>
      <w:bookmarkEnd w:id="66"/>
    </w:p>
    <w:p w14:paraId="4EB6C997">
      <w:pPr>
        <w:pStyle w:val="64"/>
        <w:snapToGrid w:val="0"/>
        <w:spacing w:before="120" w:beforeLines="50" w:after="120" w:afterLines="50"/>
        <w:ind w:firstLine="525" w:firstLineChars="250"/>
        <w:rPr>
          <w:rFonts w:hint="eastAsia" w:eastAsia="宋体"/>
          <w:lang w:eastAsia="zh-CN"/>
        </w:rPr>
      </w:pPr>
      <w:r>
        <w:rPr>
          <w:sz w:val="21"/>
        </w:rPr>
        <mc:AlternateContent>
          <mc:Choice Requires="wpg">
            <w:drawing>
              <wp:anchor distT="0" distB="0" distL="114300" distR="114300" simplePos="0" relativeHeight="251669504" behindDoc="0" locked="0" layoutInCell="1" allowOverlap="1">
                <wp:simplePos x="0" y="0"/>
                <wp:positionH relativeFrom="column">
                  <wp:posOffset>1799590</wp:posOffset>
                </wp:positionH>
                <wp:positionV relativeFrom="paragraph">
                  <wp:posOffset>153035</wp:posOffset>
                </wp:positionV>
                <wp:extent cx="252095" cy="208915"/>
                <wp:effectExtent l="4445" t="0" r="10160" b="6985"/>
                <wp:wrapNone/>
                <wp:docPr id="8" name="组合 32"/>
                <wp:cNvGraphicFramePr/>
                <a:graphic xmlns:a="http://schemas.openxmlformats.org/drawingml/2006/main">
                  <a:graphicData uri="http://schemas.microsoft.com/office/word/2010/wordprocessingGroup">
                    <wpg:wgp>
                      <wpg:cNvGrpSpPr/>
                      <wpg:grpSpPr>
                        <a:xfrm>
                          <a:off x="0" y="0"/>
                          <a:ext cx="252095" cy="208915"/>
                          <a:chOff x="4321" y="97424"/>
                          <a:chExt cx="623" cy="310"/>
                        </a:xfrm>
                      </wpg:grpSpPr>
                      <wps:wsp>
                        <wps:cNvPr id="6" name="Line 24"/>
                        <wps:cNvCnPr/>
                        <wps:spPr>
                          <a:xfrm>
                            <a:off x="4322" y="97734"/>
                            <a:ext cx="623" cy="0"/>
                          </a:xfrm>
                          <a:prstGeom prst="line">
                            <a:avLst/>
                          </a:prstGeom>
                          <a:ln w="9525" cap="flat" cmpd="sng">
                            <a:solidFill>
                              <a:srgbClr val="000000"/>
                            </a:solidFill>
                            <a:prstDash val="solid"/>
                            <a:headEnd type="none" w="med" len="med"/>
                            <a:tailEnd type="none" w="med" len="med"/>
                          </a:ln>
                        </wps:spPr>
                        <wps:bodyPr upright="1"/>
                      </wps:wsp>
                      <wps:wsp>
                        <wps:cNvPr id="7" name="AutoShape 28"/>
                        <wps:cNvCnPr/>
                        <wps:spPr>
                          <a:xfrm>
                            <a:off x="4321" y="97424"/>
                            <a:ext cx="0" cy="310"/>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id="组合 32" o:spid="_x0000_s1026" o:spt="203" style="position:absolute;left:0pt;margin-left:141.7pt;margin-top:12.05pt;height:16.45pt;width:19.85pt;z-index:251669504;mso-width-relative:page;mso-height-relative:page;" coordorigin="4321,97424" coordsize="623,310" o:gfxdata="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SL9K&#10;m9kAAAAJAQAADwAAAAAAAAABACAAAAAiAAAAZHJzL2Rvd25yZXYueG1sUEsBAhQAFAAAAAgAh07i&#10;QHSDYi+TAgAAEgcAAA4AAAAAAAAAAQAgAAAAKAEAAGRycy9lMm9Eb2MueG1sUEsFBgAAAAAGAAYA&#10;WQEAAC0GAAAAAA==&#10;">
                <o:lock v:ext="edit" aspectratio="f"/>
                <v:line id="Line 24" o:spid="_x0000_s1026" o:spt="20" style="position:absolute;left:4322;top:97734;height:0;width:623;"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AutoShape 28" o:spid="_x0000_s1026" o:spt="32" type="#_x0000_t32" style="position:absolute;left:4321;top:97424;height:310;width:0;" filled="f" stroked="t" coordsize="21600,21600" o:gfxdata="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Tpe6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shape>
              </v:group>
            </w:pict>
          </mc:Fallback>
        </mc:AlternateContent>
      </w:r>
      <w:r>
        <w:rPr>
          <w:sz w:val="21"/>
        </w:rPr>
        <mc:AlternateContent>
          <mc:Choice Requires="wpg">
            <w:drawing>
              <wp:anchor distT="0" distB="0" distL="114300" distR="114300" simplePos="0" relativeHeight="251670528" behindDoc="0" locked="0" layoutInCell="1" allowOverlap="1">
                <wp:simplePos x="0" y="0"/>
                <wp:positionH relativeFrom="column">
                  <wp:posOffset>1458595</wp:posOffset>
                </wp:positionH>
                <wp:positionV relativeFrom="paragraph">
                  <wp:posOffset>144780</wp:posOffset>
                </wp:positionV>
                <wp:extent cx="595630" cy="449580"/>
                <wp:effectExtent l="4445" t="0" r="9525" b="7620"/>
                <wp:wrapNone/>
                <wp:docPr id="21" name="组合 31"/>
                <wp:cNvGraphicFramePr/>
                <a:graphic xmlns:a="http://schemas.openxmlformats.org/drawingml/2006/main">
                  <a:graphicData uri="http://schemas.microsoft.com/office/word/2010/wordprocessingGroup">
                    <wpg:wgp>
                      <wpg:cNvGrpSpPr/>
                      <wpg:grpSpPr>
                        <a:xfrm>
                          <a:off x="0" y="0"/>
                          <a:ext cx="595630" cy="449580"/>
                          <a:chOff x="3791" y="97424"/>
                          <a:chExt cx="1125" cy="718"/>
                        </a:xfrm>
                      </wpg:grpSpPr>
                      <wps:wsp>
                        <wps:cNvPr id="19" name="AutoShape 22"/>
                        <wps:cNvCnPr/>
                        <wps:spPr>
                          <a:xfrm>
                            <a:off x="3791" y="97424"/>
                            <a:ext cx="1" cy="712"/>
                          </a:xfrm>
                          <a:prstGeom prst="straightConnector1">
                            <a:avLst/>
                          </a:prstGeom>
                          <a:ln w="9525" cap="flat" cmpd="sng">
                            <a:solidFill>
                              <a:srgbClr val="000000"/>
                            </a:solidFill>
                            <a:prstDash val="solid"/>
                            <a:headEnd type="none" w="med" len="med"/>
                            <a:tailEnd type="none" w="med" len="med"/>
                          </a:ln>
                        </wps:spPr>
                        <wps:bodyPr/>
                      </wps:wsp>
                      <wps:wsp>
                        <wps:cNvPr id="20" name="Line 25"/>
                        <wps:cNvCnPr/>
                        <wps:spPr>
                          <a:xfrm flipV="1">
                            <a:off x="3792" y="98142"/>
                            <a:ext cx="1124" cy="0"/>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组合 31" o:spid="_x0000_s1026" o:spt="203" style="position:absolute;left:0pt;margin-left:114.85pt;margin-top:11.4pt;height:35.4pt;width:46.9pt;z-index:251670528;mso-width-relative:page;mso-height-relative:page;" coordorigin="3791,97424" coordsize="1125,718" o:gfxdata="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FYrdBtkAAAAJAQAADwAAAAAAAAABACAAAAAiAAAAZHJzL2Rvd25yZXYu&#10;eG1sUEsBAhQAFAAAAAgAh07iQG72pH2lAgAAIQcAAA4AAAAAAAAAAQAgAAAAKAEAAGRycy9lMm9E&#10;b2MueG1sUEsFBgAAAAAGAAYAWQEAAD8GAAAAAA==&#10;">
                <o:lock v:ext="edit" aspectratio="f"/>
                <v:shape id="AutoShape 22" o:spid="_x0000_s1026" o:spt="32" type="#_x0000_t32" style="position:absolute;left:3791;top:97424;height:712;width:1;" filled="f" stroked="t" coordsize="21600,21600" o:gfxdata="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3XJ//bgAAADbAAAA&#10;DwAAAAAAAAABACAAAAAiAAAAZHJzL2Rvd25yZXYueG1sUEsBAhQAFAAAAAgAh07iQDMvBZ47AAAA&#10;OQAAABAAAAAAAAAAAQAgAAAABwEAAGRycy9zaGFwZXhtbC54bWxQSwUGAAAAAAYABgBbAQAAsQMA&#10;AAAA&#10;">
                  <v:fill on="f" focussize="0,0"/>
                  <v:stroke color="#000000" joinstyle="round"/>
                  <v:imagedata o:title=""/>
                  <o:lock v:ext="edit" aspectratio="f"/>
                </v:shape>
                <v:line id="Line 25" o:spid="_x0000_s1026" o:spt="20" style="position:absolute;left:3792;top:98142;flip:y;height:0;width:1124;" filled="f" stroked="t" coordsize="21600,21600" o:gfxdata="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heJD+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w:pict>
          </mc:Fallback>
        </mc:AlternateContent>
      </w:r>
      <w:r>
        <w:rPr>
          <w:sz w:val="21"/>
        </w:rPr>
        <mc:AlternateContent>
          <mc:Choice Requires="wpg">
            <w:drawing>
              <wp:anchor distT="0" distB="0" distL="114300" distR="114300" simplePos="0" relativeHeight="251670528" behindDoc="0" locked="0" layoutInCell="1" allowOverlap="1">
                <wp:simplePos x="0" y="0"/>
                <wp:positionH relativeFrom="column">
                  <wp:posOffset>1134745</wp:posOffset>
                </wp:positionH>
                <wp:positionV relativeFrom="paragraph">
                  <wp:posOffset>153035</wp:posOffset>
                </wp:positionV>
                <wp:extent cx="895350" cy="685165"/>
                <wp:effectExtent l="4445" t="0" r="1905" b="13335"/>
                <wp:wrapNone/>
                <wp:docPr id="24" name="组合 33"/>
                <wp:cNvGraphicFramePr/>
                <a:graphic xmlns:a="http://schemas.openxmlformats.org/drawingml/2006/main">
                  <a:graphicData uri="http://schemas.microsoft.com/office/word/2010/wordprocessingGroup">
                    <wpg:wgp>
                      <wpg:cNvGrpSpPr/>
                      <wpg:grpSpPr>
                        <a:xfrm>
                          <a:off x="0" y="0"/>
                          <a:ext cx="895350" cy="685165"/>
                          <a:chOff x="3274" y="97424"/>
                          <a:chExt cx="1642" cy="1072"/>
                        </a:xfrm>
                      </wpg:grpSpPr>
                      <wps:wsp>
                        <wps:cNvPr id="22" name="AutoShape 23"/>
                        <wps:cNvCnPr/>
                        <wps:spPr>
                          <a:xfrm>
                            <a:off x="3274" y="97424"/>
                            <a:ext cx="0" cy="1072"/>
                          </a:xfrm>
                          <a:prstGeom prst="straightConnector1">
                            <a:avLst/>
                          </a:prstGeom>
                          <a:ln w="9525" cap="flat" cmpd="sng">
                            <a:solidFill>
                              <a:srgbClr val="000000"/>
                            </a:solidFill>
                            <a:prstDash val="solid"/>
                            <a:headEnd type="none" w="med" len="med"/>
                            <a:tailEnd type="none" w="med" len="med"/>
                          </a:ln>
                        </wps:spPr>
                        <wps:bodyPr/>
                      </wps:wsp>
                      <wps:wsp>
                        <wps:cNvPr id="23" name="Line 29"/>
                        <wps:cNvCnPr/>
                        <wps:spPr>
                          <a:xfrm flipV="1">
                            <a:off x="3274" y="98496"/>
                            <a:ext cx="1642" cy="0"/>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组合 33" o:spid="_x0000_s1026" o:spt="203" style="position:absolute;left:0pt;margin-left:89.35pt;margin-top:12.05pt;height:53.95pt;width:70.5pt;z-index:251670528;mso-width-relative:page;mso-height-relative:page;" coordorigin="3274,97424" coordsize="1642,1072" o:gfxdata="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JqaQkTZAAAACgEAAA8AAAAAAAAAAQAgAAAAIgAAAGRycy9kb3ducmV2LnhtbFBL&#10;AQIUABQAAAAIAIdO4kCA8W0moAIAACMHAAAOAAAAAAAAAAEAIAAAACgBAABkcnMvZTJvRG9jLnht&#10;bFBLBQYAAAAABgAGAFkBAAA6BgAAAAA=&#10;">
                <o:lock v:ext="edit" aspectratio="f"/>
                <v:shape id="AutoShape 23" o:spid="_x0000_s1026" o:spt="32" type="#_x0000_t32" style="position:absolute;left:3274;top:97424;height:1072;width:0;" filled="f" stroked="t" coordsize="21600,21600" o:gfxdata="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bonMbsAAADb&#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line id="Line 29" o:spid="_x0000_s1026" o:spt="20" style="position:absolute;left:3274;top:98496;flip:y;height:0;width:1642;" filled="f" stroked="t" coordsize="21600,21600" o:gfxdata="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jLp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w:pict>
          </mc:Fallback>
        </mc:AlternateContent>
      </w:r>
      <w:r>
        <w:rPr>
          <w:sz w:val="21"/>
        </w:rPr>
        <mc:AlternateContent>
          <mc:Choice Requires="wpg">
            <w:drawing>
              <wp:anchor distT="0" distB="0" distL="114300" distR="114300" simplePos="0" relativeHeight="251669504" behindDoc="0" locked="0" layoutInCell="1" allowOverlap="1">
                <wp:simplePos x="0" y="0"/>
                <wp:positionH relativeFrom="column">
                  <wp:posOffset>716915</wp:posOffset>
                </wp:positionH>
                <wp:positionV relativeFrom="paragraph">
                  <wp:posOffset>152400</wp:posOffset>
                </wp:positionV>
                <wp:extent cx="1324610" cy="923925"/>
                <wp:effectExtent l="4445" t="0" r="4445" b="15875"/>
                <wp:wrapNone/>
                <wp:docPr id="18" name="组合 27"/>
                <wp:cNvGraphicFramePr/>
                <a:graphic xmlns:a="http://schemas.openxmlformats.org/drawingml/2006/main">
                  <a:graphicData uri="http://schemas.microsoft.com/office/word/2010/wordprocessingGroup">
                    <wpg:wgp>
                      <wpg:cNvGrpSpPr/>
                      <wpg:grpSpPr>
                        <a:xfrm>
                          <a:off x="0" y="0"/>
                          <a:ext cx="1324610" cy="923925"/>
                          <a:chOff x="2398" y="97424"/>
                          <a:chExt cx="2100" cy="1505"/>
                        </a:xfrm>
                      </wpg:grpSpPr>
                      <wps:wsp>
                        <wps:cNvPr id="13" name="Line 26"/>
                        <wps:cNvCnPr/>
                        <wps:spPr>
                          <a:xfrm>
                            <a:off x="2398" y="97424"/>
                            <a:ext cx="0" cy="1505"/>
                          </a:xfrm>
                          <a:prstGeom prst="line">
                            <a:avLst/>
                          </a:prstGeom>
                          <a:ln w="9525" cap="flat" cmpd="sng">
                            <a:solidFill>
                              <a:srgbClr val="000000"/>
                            </a:solidFill>
                            <a:prstDash val="solid"/>
                            <a:headEnd type="none" w="med" len="med"/>
                            <a:tailEnd type="none" w="med" len="med"/>
                          </a:ln>
                        </wps:spPr>
                        <wps:bodyPr upright="1"/>
                      </wps:wsp>
                      <wps:wsp>
                        <wps:cNvPr id="17" name="Line 27"/>
                        <wps:cNvCnPr/>
                        <wps:spPr>
                          <a:xfrm flipV="1">
                            <a:off x="2398" y="98929"/>
                            <a:ext cx="2101" cy="0"/>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组合 27" o:spid="_x0000_s1026" o:spt="203" style="position:absolute;left:0pt;margin-left:56.45pt;margin-top:12pt;height:72.75pt;width:104.3pt;z-index:251669504;mso-width-relative:page;mso-height-relative:page;" coordorigin="2398,97424" coordsize="2100,1505" o:gfxdata="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THBV1NkAAAAKAQAADwAA&#10;AAAAAAABACAAAAAiAAAAZHJzL2Rvd25yZXYueG1sUEsBAhQAFAAAAAgAh07iQO5b0s+HAgAAHQcA&#10;AA4AAAAAAAAAAQAgAAAAKAEAAGRycy9lMm9Eb2MueG1sUEsFBgAAAAAGAAYAWQEAACEGAAAAAA==&#10;">
                <o:lock v:ext="edit" aspectratio="f"/>
                <v:line id="Line 26" o:spid="_x0000_s1026" o:spt="20" style="position:absolute;left:2398;top:97424;height:1505;width: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7" o:spid="_x0000_s1026" o:spt="20" style="position:absolute;left:2398;top:98929;flip:y;height:0;width:2101;" filled="f" stroked="t" coordsize="21600,21600" o:gfxdata="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23b2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w:pict>
          </mc:Fallback>
        </mc:AlternateContent>
      </w:r>
      <w:r>
        <w:rPr>
          <w:sz w:val="21"/>
        </w:rPr>
        <mc:AlternateContent>
          <mc:Choice Requires="wpg">
            <w:drawing>
              <wp:anchor distT="0" distB="0" distL="114300" distR="114300" simplePos="0" relativeHeight="251668480" behindDoc="0" locked="0" layoutInCell="1" allowOverlap="1">
                <wp:simplePos x="0" y="0"/>
                <wp:positionH relativeFrom="column">
                  <wp:posOffset>364490</wp:posOffset>
                </wp:positionH>
                <wp:positionV relativeFrom="paragraph">
                  <wp:posOffset>151765</wp:posOffset>
                </wp:positionV>
                <wp:extent cx="1684655" cy="1158240"/>
                <wp:effectExtent l="4445" t="0" r="12700" b="10160"/>
                <wp:wrapNone/>
                <wp:docPr id="5" name="组合 26"/>
                <wp:cNvGraphicFramePr/>
                <a:graphic xmlns:a="http://schemas.openxmlformats.org/drawingml/2006/main">
                  <a:graphicData uri="http://schemas.microsoft.com/office/word/2010/wordprocessingGroup">
                    <wpg:wgp>
                      <wpg:cNvGrpSpPr/>
                      <wpg:grpSpPr>
                        <a:xfrm>
                          <a:off x="0" y="0"/>
                          <a:ext cx="1684655" cy="1158240"/>
                          <a:chOff x="2398" y="97424"/>
                          <a:chExt cx="2100" cy="1505"/>
                        </a:xfrm>
                      </wpg:grpSpPr>
                      <wps:wsp>
                        <wps:cNvPr id="3" name="Line 26"/>
                        <wps:cNvCnPr/>
                        <wps:spPr>
                          <a:xfrm>
                            <a:off x="2398" y="97424"/>
                            <a:ext cx="0" cy="1505"/>
                          </a:xfrm>
                          <a:prstGeom prst="line">
                            <a:avLst/>
                          </a:prstGeom>
                          <a:ln w="9525" cap="flat" cmpd="sng">
                            <a:solidFill>
                              <a:srgbClr val="000000"/>
                            </a:solidFill>
                            <a:prstDash val="solid"/>
                            <a:headEnd type="none" w="med" len="med"/>
                            <a:tailEnd type="none" w="med" len="med"/>
                          </a:ln>
                        </wps:spPr>
                        <wps:bodyPr upright="1"/>
                      </wps:wsp>
                      <wps:wsp>
                        <wps:cNvPr id="4" name="Line 27"/>
                        <wps:cNvCnPr/>
                        <wps:spPr>
                          <a:xfrm flipV="1">
                            <a:off x="2398" y="98929"/>
                            <a:ext cx="2101" cy="0"/>
                          </a:xfrm>
                          <a:prstGeom prst="line">
                            <a:avLst/>
                          </a:prstGeom>
                          <a:ln w="9525" cap="flat" cmpd="sng">
                            <a:solidFill>
                              <a:srgbClr val="000000"/>
                            </a:solidFill>
                            <a:prstDash val="solid"/>
                            <a:headEnd type="none" w="med" len="med"/>
                            <a:tailEnd type="none" w="med" len="med"/>
                          </a:ln>
                        </wps:spPr>
                        <wps:bodyPr upright="1"/>
                      </wps:wsp>
                    </wpg:wgp>
                  </a:graphicData>
                </a:graphic>
              </wp:anchor>
            </w:drawing>
          </mc:Choice>
          <mc:Fallback>
            <w:pict>
              <v:group id="组合 26" o:spid="_x0000_s1026" o:spt="203" style="position:absolute;left:0pt;margin-left:28.7pt;margin-top:11.95pt;height:91.2pt;width:132.65pt;z-index:251668480;mso-width-relative:page;mso-height-relative:page;" coordorigin="2398,97424" coordsize="2100,1505" o:gfxdata="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BOPbCO2gAAAAkB&#10;AAAPAAAAAAAAAAEAIAAAACIAAABkcnMvZG93bnJldi54bWxQSwECFAAUAAAACACHTuJAD4NmcYsC&#10;AAAbBwAADgAAAAAAAAABACAAAAApAQAAZHJzL2Uyb0RvYy54bWxQSwUGAAAAAAYABgBZAQAAJgYA&#10;AAAA&#10;">
                <o:lock v:ext="edit" aspectratio="f"/>
                <v:line id="Line 26" o:spid="_x0000_s1026" o:spt="20" style="position:absolute;left:2398;top:97424;height:1505;width:0;" filled="f" stroked="t" coordsize="21600,21600" o:gfxdata="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etGi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7" o:spid="_x0000_s1026" o:spt="20" style="position:absolute;left:2398;top:98929;flip:y;height:0;width:2101;" filled="f" stroked="t" coordsize="21600,21600" o:gfxdata="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NIJTbsAAADa&#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w:pict>
          </mc:Fallback>
        </mc:AlternateContent>
      </w:r>
      <w:r>
        <w:rPr>
          <w:highlight w:val="none"/>
          <w:u w:val="single"/>
        </w:rPr>
        <w:t>9</w:t>
      </w:r>
      <w:r>
        <w:rPr>
          <w:rFonts w:hint="eastAsia"/>
          <w:highlight w:val="none"/>
          <w:u w:val="none"/>
          <w:lang w:val="en-US" w:eastAsia="zh-CN"/>
        </w:rPr>
        <w:t xml:space="preserve">    </w:t>
      </w:r>
      <w:r>
        <w:rPr>
          <w:highlight w:val="none"/>
          <w:u w:val="single"/>
        </w:rPr>
        <w:t>X</w:t>
      </w:r>
      <w:r>
        <w:rPr>
          <w:rFonts w:hint="eastAsia"/>
          <w:highlight w:val="none"/>
          <w:u w:val="single"/>
          <w:lang w:val="en-US" w:eastAsia="zh-CN"/>
        </w:rPr>
        <w:t>J</w:t>
      </w:r>
      <w:r>
        <w:t xml:space="preserve"> </w:t>
      </w:r>
      <w:r>
        <w:rPr>
          <w:rFonts w:hint="eastAsia"/>
          <w:lang w:val="en-US" w:eastAsia="zh-CN"/>
        </w:rPr>
        <w:t xml:space="preserve">  </w:t>
      </w:r>
      <w:r>
        <w:t xml:space="preserve"> </w:t>
      </w:r>
      <w:r>
        <w:rPr>
          <w:rFonts w:hint="eastAsia"/>
          <w:u w:val="single"/>
        </w:rPr>
        <w:t>□</w:t>
      </w:r>
      <w:r>
        <w:t xml:space="preserve"> - </w:t>
      </w:r>
      <w:r>
        <w:rPr>
          <w:rFonts w:hint="eastAsia"/>
          <w:u w:val="single"/>
        </w:rPr>
        <w:t>□</w:t>
      </w:r>
      <w:r>
        <w:rPr>
          <w:rFonts w:hint="eastAsia"/>
        </w:rPr>
        <w:t xml:space="preserve">   </w:t>
      </w:r>
      <w:r>
        <w:rPr>
          <w:rFonts w:hint="eastAsia"/>
          <w:u w:val="single"/>
          <w:lang w:eastAsia="zh-CN"/>
        </w:rPr>
        <w:t>□</w:t>
      </w:r>
    </w:p>
    <w:p w14:paraId="0EB4B5CD">
      <w:pPr>
        <w:pStyle w:val="64"/>
        <w:snapToGrid w:val="0"/>
        <w:spacing w:before="120" w:beforeLines="50" w:after="120" w:afterLines="50"/>
        <w:ind w:firstLine="420"/>
      </w:pPr>
      <w:r>
        <w:t xml:space="preserve">                       </w:t>
      </w:r>
      <w:r>
        <w:rPr>
          <w:rFonts w:hint="eastAsia"/>
          <w:lang w:val="en-US" w:eastAsia="zh-CN"/>
        </w:rPr>
        <w:t xml:space="preserve">     </w:t>
      </w:r>
      <w:r>
        <w:t xml:space="preserve"> 改进代号：</w:t>
      </w:r>
      <w:r>
        <w:rPr>
          <w:rFonts w:hint="eastAsia"/>
          <w:sz w:val="18"/>
          <w:szCs w:val="18"/>
        </w:rPr>
        <w:t>用字母表示，依次为</w:t>
      </w:r>
      <w:r>
        <w:t>A</w:t>
      </w:r>
      <w:r>
        <w:rPr>
          <w:rFonts w:hint="eastAsia"/>
          <w:lang w:eastAsia="zh-CN"/>
        </w:rPr>
        <w:t>、</w:t>
      </w:r>
      <w:r>
        <w:t>B</w:t>
      </w:r>
      <w:r>
        <w:rPr>
          <w:rFonts w:hint="eastAsia"/>
          <w:lang w:eastAsia="zh-CN"/>
        </w:rPr>
        <w:t>、</w:t>
      </w:r>
      <w:r>
        <w:t>C</w:t>
      </w:r>
      <w:r>
        <w:rPr>
          <w:rFonts w:hint="eastAsia"/>
        </w:rPr>
        <w:t>……</w:t>
      </w:r>
    </w:p>
    <w:p w14:paraId="3D1AC725">
      <w:pPr>
        <w:pStyle w:val="64"/>
        <w:snapToGrid w:val="0"/>
        <w:spacing w:before="120" w:beforeLines="50" w:after="120" w:afterLines="50"/>
        <w:ind w:firstLine="420"/>
        <w:rPr>
          <w:rFonts w:hint="default" w:eastAsia="宋体"/>
          <w:lang w:val="en-US" w:eastAsia="zh-CN"/>
        </w:rPr>
      </w:pPr>
      <w:r>
        <w:t xml:space="preserve">  </w:t>
      </w:r>
      <w:r>
        <w:rPr>
          <w:rFonts w:hint="eastAsia"/>
        </w:rPr>
        <w:t xml:space="preserve">                      </w:t>
      </w:r>
      <w:r>
        <w:rPr>
          <w:rFonts w:hint="eastAsia"/>
          <w:lang w:val="en-US" w:eastAsia="zh-CN"/>
        </w:rPr>
        <w:t xml:space="preserve">     </w:t>
      </w:r>
      <w:r>
        <w:rPr>
          <w:rFonts w:hint="eastAsia"/>
        </w:rPr>
        <w:t>主要技术参数：</w:t>
      </w:r>
      <w:r>
        <w:rPr>
          <w:rFonts w:hint="eastAsia"/>
          <w:lang w:val="en-US" w:eastAsia="zh-CN"/>
        </w:rPr>
        <w:t>最大巡检速度，单位：m/s</w:t>
      </w:r>
    </w:p>
    <w:p w14:paraId="6546E59B">
      <w:pPr>
        <w:pStyle w:val="64"/>
        <w:snapToGrid w:val="0"/>
        <w:spacing w:before="120" w:beforeLines="50" w:after="120" w:afterLines="50"/>
        <w:ind w:firstLine="420"/>
      </w:pPr>
      <w:r>
        <w:t xml:space="preserve">       </w:t>
      </w:r>
      <w:r>
        <w:rPr>
          <w:rFonts w:hint="eastAsia"/>
        </w:rPr>
        <w:t xml:space="preserve">                </w:t>
      </w:r>
      <w:r>
        <w:rPr>
          <w:rFonts w:hint="eastAsia"/>
          <w:lang w:val="en-US" w:eastAsia="zh-CN"/>
        </w:rPr>
        <w:t xml:space="preserve">     </w:t>
      </w:r>
      <w:r>
        <w:rPr>
          <w:rFonts w:hint="eastAsia"/>
        </w:rPr>
        <w:t xml:space="preserve"> </w:t>
      </w:r>
      <w:r>
        <w:t>特征代号：Y</w:t>
      </w:r>
      <w:r>
        <w:rPr>
          <w:rFonts w:hint="eastAsia"/>
          <w:lang w:eastAsia="zh-CN"/>
        </w:rPr>
        <w:t>：</w:t>
      </w:r>
      <w:r>
        <w:rPr>
          <w:rFonts w:hint="eastAsia"/>
        </w:rPr>
        <w:t>有轨式，</w:t>
      </w:r>
      <w:r>
        <w:t>W</w:t>
      </w:r>
      <w:r>
        <w:rPr>
          <w:rFonts w:hint="eastAsia"/>
          <w:lang w:eastAsia="zh-CN"/>
        </w:rPr>
        <w:t>：</w:t>
      </w:r>
      <w:r>
        <w:rPr>
          <w:rFonts w:hint="eastAsia"/>
        </w:rPr>
        <w:t>无轨式</w:t>
      </w:r>
    </w:p>
    <w:p w14:paraId="39D98D5F">
      <w:pPr>
        <w:pStyle w:val="64"/>
        <w:snapToGrid w:val="0"/>
        <w:spacing w:before="120" w:beforeLines="50" w:after="120" w:afterLines="50"/>
        <w:ind w:firstLine="420"/>
        <w:rPr>
          <w:rFonts w:hint="eastAsia" w:eastAsia="宋体"/>
          <w:lang w:val="en-US" w:eastAsia="zh-CN"/>
        </w:rPr>
      </w:pPr>
      <w:r>
        <w:t xml:space="preserve">                        </w:t>
      </w:r>
      <w:r>
        <w:rPr>
          <w:rFonts w:hint="eastAsia"/>
          <w:lang w:val="en-US" w:eastAsia="zh-CN"/>
        </w:rPr>
        <w:t xml:space="preserve">     蛋鸡</w:t>
      </w:r>
      <w:r>
        <w:t>巡检</w:t>
      </w:r>
      <w:r>
        <w:rPr>
          <w:rFonts w:hint="eastAsia"/>
          <w:lang w:val="en-US" w:eastAsia="zh-CN"/>
        </w:rPr>
        <w:t>机器人</w:t>
      </w:r>
    </w:p>
    <w:p w14:paraId="61582308">
      <w:pPr>
        <w:pStyle w:val="64"/>
        <w:snapToGrid w:val="0"/>
        <w:spacing w:before="120" w:beforeLines="50" w:after="120" w:afterLines="50"/>
        <w:rPr>
          <w:rFonts w:ascii="黑体" w:hAnsi="黑体" w:eastAsia="黑体"/>
          <w:sz w:val="18"/>
          <w:szCs w:val="18"/>
        </w:rPr>
      </w:pPr>
      <w:r>
        <w:t xml:space="preserve">  </w:t>
      </w:r>
      <w:r>
        <w:rPr>
          <w:rFonts w:hint="eastAsia"/>
        </w:rPr>
        <w:t xml:space="preserve">                      </w:t>
      </w:r>
      <w:r>
        <w:rPr>
          <w:rFonts w:hint="eastAsia"/>
          <w:lang w:val="en-US" w:eastAsia="zh-CN"/>
        </w:rPr>
        <w:t xml:space="preserve">     </w:t>
      </w:r>
      <w:r>
        <w:t>畜牧机械</w:t>
      </w:r>
    </w:p>
    <w:p w14:paraId="4A50EF85">
      <w:pPr>
        <w:pStyle w:val="64"/>
        <w:snapToGrid w:val="0"/>
        <w:spacing w:before="120" w:beforeLines="50" w:after="120" w:afterLines="50"/>
        <w:ind w:firstLine="360"/>
        <w:rPr>
          <w:sz w:val="18"/>
          <w:szCs w:val="18"/>
        </w:rPr>
      </w:pPr>
      <w:r>
        <w:rPr>
          <w:rFonts w:ascii="黑体" w:hAnsi="黑体" w:eastAsia="黑体"/>
          <w:sz w:val="18"/>
          <w:szCs w:val="18"/>
        </w:rPr>
        <w:t>示例：</w:t>
      </w:r>
      <w:r>
        <w:rPr>
          <w:rFonts w:hint="eastAsia"/>
          <w:sz w:val="18"/>
          <w:szCs w:val="18"/>
        </w:rPr>
        <w:t>9XJ</w:t>
      </w:r>
      <w:r>
        <w:rPr>
          <w:sz w:val="18"/>
          <w:szCs w:val="18"/>
        </w:rPr>
        <w:t>W</w:t>
      </w:r>
      <w:r>
        <w:rPr>
          <w:rFonts w:hint="eastAsia"/>
          <w:sz w:val="18"/>
          <w:szCs w:val="18"/>
        </w:rPr>
        <w:t>-</w:t>
      </w:r>
      <w:r>
        <w:rPr>
          <w:rFonts w:hint="eastAsia"/>
          <w:sz w:val="18"/>
          <w:szCs w:val="18"/>
          <w:lang w:val="en-US" w:eastAsia="zh-CN"/>
        </w:rPr>
        <w:t>0.5A</w:t>
      </w:r>
      <w:r>
        <w:rPr>
          <w:rFonts w:hint="eastAsia"/>
          <w:sz w:val="18"/>
          <w:szCs w:val="18"/>
        </w:rPr>
        <w:t xml:space="preserve"> 表示</w:t>
      </w:r>
      <w:r>
        <w:rPr>
          <w:rFonts w:hint="eastAsia"/>
          <w:sz w:val="18"/>
          <w:szCs w:val="18"/>
          <w:lang w:val="en-US" w:eastAsia="zh-CN"/>
        </w:rPr>
        <w:t>第一次改进设计</w:t>
      </w:r>
      <w:r>
        <w:rPr>
          <w:rFonts w:hint="eastAsia"/>
          <w:sz w:val="18"/>
          <w:szCs w:val="18"/>
        </w:rPr>
        <w:t>的</w:t>
      </w:r>
      <w:r>
        <w:rPr>
          <w:rFonts w:hint="eastAsia"/>
          <w:sz w:val="18"/>
          <w:szCs w:val="18"/>
          <w:lang w:val="en-US" w:eastAsia="zh-CN"/>
        </w:rPr>
        <w:t>最大巡检速度0.5m/s的</w:t>
      </w:r>
      <w:r>
        <w:rPr>
          <w:rFonts w:hint="eastAsia"/>
          <w:sz w:val="18"/>
          <w:szCs w:val="18"/>
        </w:rPr>
        <w:t>无轨式蛋鸡养殖巡检机器人。</w:t>
      </w:r>
    </w:p>
    <w:p w14:paraId="7884F59B">
      <w:pPr>
        <w:pStyle w:val="69"/>
        <w:tabs>
          <w:tab w:val="left" w:pos="0"/>
        </w:tabs>
        <w:spacing w:before="156" w:after="156"/>
        <w:ind w:left="0" w:leftChars="0" w:hanging="5" w:firstLineChars="0"/>
      </w:pPr>
      <w:r>
        <w:rPr>
          <w:rFonts w:hint="eastAsia"/>
        </w:rPr>
        <w:t>生产量和销售量</w:t>
      </w:r>
    </w:p>
    <w:p w14:paraId="680D0C46">
      <w:pPr>
        <w:pStyle w:val="64"/>
        <w:ind w:firstLine="420"/>
      </w:pPr>
      <w:r>
        <w:rPr>
          <w:rFonts w:hint="eastAsia"/>
        </w:rPr>
        <w:t>初次鉴定产品的生产量和销售量均应不少于</w:t>
      </w:r>
      <w:r>
        <w:rPr>
          <w:rFonts w:hint="eastAsia"/>
          <w:lang w:val="en-US" w:eastAsia="zh-CN"/>
        </w:rPr>
        <w:t>10</w:t>
      </w:r>
      <w:r>
        <w:rPr>
          <w:rFonts w:hint="eastAsia"/>
        </w:rPr>
        <w:t>台。</w:t>
      </w:r>
    </w:p>
    <w:p w14:paraId="5453DECB">
      <w:pPr>
        <w:pStyle w:val="69"/>
        <w:tabs>
          <w:tab w:val="left" w:pos="0"/>
        </w:tabs>
        <w:spacing w:before="156" w:after="156"/>
        <w:ind w:left="0" w:leftChars="0" w:hanging="5" w:firstLineChars="0"/>
      </w:pPr>
      <w:r>
        <w:rPr>
          <w:rFonts w:hint="eastAsia"/>
        </w:rPr>
        <w:t>样机确定</w:t>
      </w:r>
    </w:p>
    <w:p w14:paraId="59A66161">
      <w:pPr>
        <w:pStyle w:val="64"/>
        <w:spacing w:before="156" w:beforeLines="50" w:after="156" w:afterLines="50" w:line="240" w:lineRule="auto"/>
        <w:ind w:right="-163" w:rightChars="-68" w:firstLine="420"/>
        <w:rPr>
          <w:rFonts w:hint="eastAsia" w:hAnsi="Times New Roman"/>
          <w:szCs w:val="20"/>
          <w:lang w:val="en-US" w:eastAsia="zh-CN"/>
        </w:rPr>
      </w:pPr>
      <w:r>
        <w:rPr>
          <w:rFonts w:hint="eastAsia"/>
        </w:rPr>
        <w:t>样机由生产者无偿提供且应是</w:t>
      </w:r>
      <w:r>
        <w:t>12</w:t>
      </w:r>
      <w:r>
        <w:rPr>
          <w:rFonts w:hint="eastAsia"/>
        </w:rPr>
        <w:t>个月以内生产的合格产品，在使用现场获取，数量为1台。鉴定完成且生产者对鉴定结果无异议后，样机由生产者自行处理。</w:t>
      </w:r>
    </w:p>
    <w:bookmarkEnd w:id="67"/>
    <w:bookmarkEnd w:id="68"/>
    <w:bookmarkEnd w:id="69"/>
    <w:bookmarkEnd w:id="70"/>
    <w:bookmarkEnd w:id="71"/>
    <w:bookmarkEnd w:id="72"/>
    <w:bookmarkEnd w:id="73"/>
    <w:p w14:paraId="49E799EC">
      <w:pPr>
        <w:pStyle w:val="69"/>
        <w:tabs>
          <w:tab w:val="left" w:pos="0"/>
        </w:tabs>
        <w:spacing w:before="156" w:after="156"/>
        <w:ind w:left="0" w:leftChars="0" w:hanging="5" w:firstLineChars="0"/>
      </w:pPr>
      <w:bookmarkStart w:id="74" w:name="_Toc179271449"/>
      <w:r>
        <w:rPr>
          <w:rFonts w:hint="eastAsia"/>
        </w:rPr>
        <w:t>仪器设备</w:t>
      </w:r>
      <w:bookmarkEnd w:id="74"/>
    </w:p>
    <w:p w14:paraId="0AEEF1A6">
      <w:pPr>
        <w:pStyle w:val="64"/>
        <w:ind w:firstLine="420"/>
        <w:rPr>
          <w:rFonts w:hAnsi="宋体"/>
          <w:sz w:val="18"/>
          <w:szCs w:val="18"/>
        </w:rPr>
      </w:pPr>
      <w:r>
        <w:rPr>
          <w:rFonts w:hint="eastAsia"/>
        </w:rPr>
        <w:t>所选用仪器设备的量程和准确度应与被测参数的要求相匹配。试验用仪器设备应经过计量检定或校准且在有效期内。</w:t>
      </w:r>
    </w:p>
    <w:p w14:paraId="7B1D8E3C">
      <w:pPr>
        <w:pStyle w:val="62"/>
        <w:tabs>
          <w:tab w:val="left" w:pos="0"/>
        </w:tabs>
        <w:spacing w:before="156" w:after="156"/>
        <w:ind w:left="108" w:hanging="108"/>
      </w:pPr>
      <w:bookmarkStart w:id="75" w:name="_Toc12541707"/>
      <w:bookmarkStart w:id="76" w:name="_Toc15778"/>
      <w:bookmarkStart w:id="77" w:name="_Toc211346028"/>
      <w:bookmarkStart w:id="78" w:name="_Toc179271451"/>
      <w:r>
        <w:rPr>
          <w:rFonts w:hint="eastAsia"/>
        </w:rPr>
        <w:t>一致性检查</w:t>
      </w:r>
      <w:bookmarkEnd w:id="75"/>
      <w:bookmarkEnd w:id="76"/>
      <w:bookmarkEnd w:id="77"/>
      <w:bookmarkEnd w:id="78"/>
    </w:p>
    <w:p w14:paraId="159BAA11">
      <w:pPr>
        <w:pStyle w:val="69"/>
        <w:tabs>
          <w:tab w:val="left" w:pos="0"/>
        </w:tabs>
        <w:spacing w:before="156" w:after="156"/>
        <w:ind w:left="0" w:leftChars="0" w:hanging="5" w:firstLineChars="0"/>
      </w:pPr>
      <w:bookmarkStart w:id="79" w:name="OLE_LINK94"/>
      <w:r>
        <w:rPr>
          <w:rFonts w:hint="eastAsia" w:hAnsi="黑体" w:cs="黑体"/>
          <w:spacing w:val="-1"/>
          <w:szCs w:val="21"/>
        </w:rPr>
        <w:t>产品生产一致性保证</w:t>
      </w:r>
      <w:r>
        <w:rPr>
          <w:rFonts w:hAnsi="黑体" w:cs="黑体"/>
          <w:spacing w:val="-1"/>
          <w:szCs w:val="21"/>
        </w:rPr>
        <w:t>能力检查</w:t>
      </w:r>
      <w:bookmarkEnd w:id="79"/>
    </w:p>
    <w:p w14:paraId="3F7BD5C4">
      <w:pPr>
        <w:pStyle w:val="64"/>
        <w:ind w:firstLine="420"/>
        <w:rPr>
          <w:rFonts w:hint="eastAsia"/>
        </w:rPr>
      </w:pPr>
      <w:r>
        <w:rPr>
          <w:rFonts w:hint="eastAsia"/>
        </w:rPr>
        <w:t>产品生产一致性保证能力检查项目、要求及检查方法见表 1。</w:t>
      </w:r>
    </w:p>
    <w:p w14:paraId="62A1B8B7">
      <w:pPr>
        <w:pStyle w:val="84"/>
        <w:numPr>
          <w:ilvl w:val="0"/>
          <w:numId w:val="2"/>
        </w:numPr>
        <w:spacing w:beforeLines="50"/>
        <w:ind w:left="0"/>
        <w:rPr>
          <w:rFonts w:hint="eastAsia" w:hAnsi="Times New Roman"/>
          <w:szCs w:val="20"/>
        </w:rPr>
      </w:pPr>
      <w:r>
        <w:rPr>
          <w:rFonts w:hint="eastAsia" w:hAnsi="Times New Roman"/>
          <w:szCs w:val="20"/>
        </w:rPr>
        <w:t>产品生产一致性保证能力检查项目、要求及检查方法</w:t>
      </w:r>
    </w:p>
    <w:tbl>
      <w:tblPr>
        <w:tblStyle w:val="34"/>
        <w:tblW w:w="49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032"/>
        <w:gridCol w:w="5156"/>
        <w:gridCol w:w="2616"/>
      </w:tblGrid>
      <w:tr w14:paraId="03AAE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21" w:type="dxa"/>
            <w:tcBorders>
              <w:top w:val="single" w:color="auto" w:sz="4" w:space="0"/>
              <w:left w:val="single" w:color="auto" w:sz="4" w:space="0"/>
              <w:bottom w:val="single" w:color="auto" w:sz="4" w:space="0"/>
              <w:right w:val="single" w:color="auto" w:sz="4" w:space="0"/>
            </w:tcBorders>
            <w:vAlign w:val="center"/>
          </w:tcPr>
          <w:p w14:paraId="71382DAD">
            <w:pPr>
              <w:contextualSpacing/>
              <w:jc w:val="center"/>
              <w:rPr>
                <w:rFonts w:hint="eastAsia" w:ascii="宋体" w:hAnsi="宋体"/>
                <w:sz w:val="18"/>
                <w:szCs w:val="18"/>
              </w:rPr>
            </w:pPr>
            <w:r>
              <w:rPr>
                <w:rFonts w:hint="eastAsia" w:ascii="宋体" w:hAnsi="宋体"/>
                <w:sz w:val="18"/>
                <w:szCs w:val="18"/>
              </w:rPr>
              <w:t>序号</w:t>
            </w:r>
          </w:p>
        </w:tc>
        <w:tc>
          <w:tcPr>
            <w:tcW w:w="1032" w:type="dxa"/>
            <w:tcBorders>
              <w:top w:val="single" w:color="auto" w:sz="4" w:space="0"/>
              <w:left w:val="single" w:color="auto" w:sz="4" w:space="0"/>
              <w:bottom w:val="single" w:color="auto" w:sz="4" w:space="0"/>
              <w:right w:val="single" w:color="auto" w:sz="4" w:space="0"/>
            </w:tcBorders>
            <w:vAlign w:val="center"/>
          </w:tcPr>
          <w:p w14:paraId="133D46F4">
            <w:pPr>
              <w:contextualSpacing/>
              <w:jc w:val="center"/>
              <w:rPr>
                <w:rFonts w:hint="eastAsia" w:ascii="宋体" w:hAnsi="宋体"/>
                <w:sz w:val="18"/>
                <w:szCs w:val="18"/>
              </w:rPr>
            </w:pPr>
            <w:r>
              <w:rPr>
                <w:rFonts w:hint="eastAsia" w:ascii="宋体" w:hAnsi="宋体"/>
                <w:sz w:val="18"/>
                <w:szCs w:val="18"/>
                <w:lang w:val="en-US" w:eastAsia="zh-CN"/>
              </w:rPr>
              <w:t>检查</w:t>
            </w:r>
            <w:r>
              <w:rPr>
                <w:rFonts w:hint="eastAsia" w:ascii="宋体" w:hAnsi="宋体"/>
                <w:sz w:val="18"/>
                <w:szCs w:val="18"/>
              </w:rPr>
              <w:t>项目</w:t>
            </w:r>
          </w:p>
        </w:tc>
        <w:tc>
          <w:tcPr>
            <w:tcW w:w="5156" w:type="dxa"/>
            <w:tcBorders>
              <w:top w:val="single" w:color="auto" w:sz="4" w:space="0"/>
              <w:left w:val="single" w:color="auto" w:sz="4" w:space="0"/>
              <w:bottom w:val="single" w:color="auto" w:sz="4" w:space="0"/>
              <w:right w:val="single" w:color="auto" w:sz="4" w:space="0"/>
            </w:tcBorders>
            <w:vAlign w:val="center"/>
          </w:tcPr>
          <w:p w14:paraId="30D7B0EB">
            <w:pPr>
              <w:pStyle w:val="64"/>
              <w:spacing w:before="156" w:beforeLines="50" w:after="156" w:afterLines="50"/>
              <w:ind w:right="-143" w:firstLine="0" w:firstLineChars="0"/>
              <w:jc w:val="center"/>
              <w:rPr>
                <w:rFonts w:hint="eastAsia" w:ascii="宋体" w:hAnsi="宋体" w:eastAsia="宋体" w:cs="宋体"/>
                <w:sz w:val="18"/>
                <w:szCs w:val="18"/>
              </w:rPr>
            </w:pPr>
            <w:r>
              <w:rPr>
                <w:rFonts w:hint="eastAsia" w:ascii="宋体" w:hAnsi="宋体" w:eastAsia="宋体" w:cs="宋体"/>
                <w:sz w:val="18"/>
                <w:szCs w:val="18"/>
              </w:rPr>
              <w:t>要求</w:t>
            </w:r>
          </w:p>
        </w:tc>
        <w:tc>
          <w:tcPr>
            <w:tcW w:w="2616" w:type="dxa"/>
            <w:tcBorders>
              <w:top w:val="single" w:color="auto" w:sz="4" w:space="0"/>
              <w:left w:val="single" w:color="auto" w:sz="4" w:space="0"/>
              <w:bottom w:val="single" w:color="auto" w:sz="4" w:space="0"/>
              <w:right w:val="single" w:color="auto" w:sz="4" w:space="0"/>
            </w:tcBorders>
            <w:vAlign w:val="center"/>
          </w:tcPr>
          <w:p w14:paraId="5DAAFCA3">
            <w:pPr>
              <w:contextualSpacing/>
              <w:jc w:val="center"/>
              <w:rPr>
                <w:rFonts w:hint="eastAsia" w:ascii="宋体" w:hAnsi="宋体"/>
                <w:sz w:val="18"/>
                <w:szCs w:val="18"/>
              </w:rPr>
            </w:pPr>
            <w:r>
              <w:rPr>
                <w:rFonts w:hint="eastAsia" w:ascii="宋体" w:hAnsi="宋体"/>
                <w:sz w:val="18"/>
                <w:szCs w:val="18"/>
              </w:rPr>
              <w:t>检查方法</w:t>
            </w:r>
          </w:p>
        </w:tc>
      </w:tr>
      <w:tr w14:paraId="179E5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21" w:type="dxa"/>
            <w:tcBorders>
              <w:top w:val="single" w:color="auto" w:sz="4" w:space="0"/>
              <w:left w:val="single" w:color="auto" w:sz="4" w:space="0"/>
              <w:bottom w:val="single" w:color="auto" w:sz="4" w:space="0"/>
              <w:right w:val="single" w:color="auto" w:sz="4" w:space="0"/>
            </w:tcBorders>
            <w:vAlign w:val="center"/>
          </w:tcPr>
          <w:p w14:paraId="4F8022F1">
            <w:pPr>
              <w:contextualSpacing/>
              <w:jc w:val="center"/>
              <w:rPr>
                <w:rFonts w:hint="eastAsia" w:ascii="宋体" w:hAnsi="宋体"/>
                <w:sz w:val="18"/>
                <w:szCs w:val="18"/>
              </w:rPr>
            </w:pPr>
            <w:r>
              <w:rPr>
                <w:rFonts w:hint="eastAsia" w:ascii="宋体" w:hAnsi="宋体"/>
                <w:sz w:val="18"/>
                <w:szCs w:val="18"/>
              </w:rPr>
              <w:t>1</w:t>
            </w:r>
          </w:p>
        </w:tc>
        <w:tc>
          <w:tcPr>
            <w:tcW w:w="1032" w:type="dxa"/>
            <w:tcBorders>
              <w:top w:val="single" w:color="auto" w:sz="4" w:space="0"/>
              <w:left w:val="single" w:color="auto" w:sz="4" w:space="0"/>
              <w:bottom w:val="single" w:color="auto" w:sz="4" w:space="0"/>
              <w:right w:val="single" w:color="auto" w:sz="4" w:space="0"/>
            </w:tcBorders>
            <w:vAlign w:val="center"/>
          </w:tcPr>
          <w:p w14:paraId="01C9554A">
            <w:pPr>
              <w:contextualSpacing/>
              <w:jc w:val="center"/>
              <w:rPr>
                <w:rFonts w:hint="eastAsia" w:ascii="宋体" w:hAnsi="宋体"/>
                <w:sz w:val="18"/>
                <w:szCs w:val="18"/>
              </w:rPr>
            </w:pPr>
            <w:r>
              <w:rPr>
                <w:rFonts w:hint="eastAsia" w:ascii="宋体" w:hAnsi="宋体"/>
                <w:sz w:val="18"/>
                <w:szCs w:val="18"/>
                <w:lang w:val="en-US" w:eastAsia="zh-CN"/>
              </w:rPr>
              <w:t>生产</w:t>
            </w:r>
            <w:r>
              <w:rPr>
                <w:rFonts w:hint="eastAsia" w:ascii="宋体" w:hAnsi="宋体"/>
                <w:sz w:val="18"/>
                <w:szCs w:val="18"/>
              </w:rPr>
              <w:t>场</w:t>
            </w:r>
            <w:r>
              <w:rPr>
                <w:rFonts w:hint="eastAsia" w:ascii="宋体" w:hAnsi="宋体"/>
                <w:sz w:val="18"/>
                <w:szCs w:val="18"/>
                <w:lang w:val="en-US" w:eastAsia="zh-CN"/>
              </w:rPr>
              <w:t>地</w:t>
            </w:r>
          </w:p>
        </w:tc>
        <w:tc>
          <w:tcPr>
            <w:tcW w:w="5156" w:type="dxa"/>
            <w:tcBorders>
              <w:top w:val="single" w:color="auto" w:sz="4" w:space="0"/>
              <w:left w:val="single" w:color="auto" w:sz="4" w:space="0"/>
              <w:bottom w:val="single" w:color="auto" w:sz="4" w:space="0"/>
              <w:right w:val="single" w:color="auto" w:sz="4" w:space="0"/>
            </w:tcBorders>
            <w:vAlign w:val="center"/>
          </w:tcPr>
          <w:p w14:paraId="23D9B447">
            <w:pPr>
              <w:contextualSpacing/>
              <w:jc w:val="both"/>
              <w:rPr>
                <w:rFonts w:hint="default" w:ascii="宋体" w:hAnsi="宋体" w:eastAsia="宋体"/>
                <w:sz w:val="18"/>
                <w:szCs w:val="18"/>
                <w:lang w:val="en-US" w:eastAsia="zh-CN"/>
              </w:rPr>
            </w:pPr>
            <w:r>
              <w:rPr>
                <w:rFonts w:hint="eastAsia"/>
                <w:sz w:val="18"/>
                <w:szCs w:val="18"/>
              </w:rPr>
              <w:t>有固定生产场所（自有或租赁，租赁期自申请鉴定之日起不少于1年），至少包括组装区、检验区、备件区。</w:t>
            </w:r>
          </w:p>
        </w:tc>
        <w:tc>
          <w:tcPr>
            <w:tcW w:w="2616" w:type="dxa"/>
            <w:tcBorders>
              <w:top w:val="single" w:color="auto" w:sz="4" w:space="0"/>
              <w:left w:val="single" w:color="auto" w:sz="4" w:space="0"/>
              <w:bottom w:val="single" w:color="auto" w:sz="4" w:space="0"/>
              <w:right w:val="single" w:color="auto" w:sz="4" w:space="0"/>
            </w:tcBorders>
            <w:vAlign w:val="center"/>
          </w:tcPr>
          <w:p w14:paraId="71E5CAB4">
            <w:pPr>
              <w:contextualSpacing/>
              <w:jc w:val="center"/>
              <w:rPr>
                <w:rFonts w:hint="eastAsia" w:ascii="宋体" w:hAnsi="宋体" w:eastAsia="宋体"/>
                <w:sz w:val="18"/>
                <w:szCs w:val="18"/>
                <w:lang w:val="en-US" w:eastAsia="zh-CN"/>
              </w:rPr>
            </w:pPr>
            <w:r>
              <w:rPr>
                <w:rFonts w:hint="eastAsia" w:ascii="宋体" w:hAnsi="宋体"/>
                <w:sz w:val="18"/>
                <w:szCs w:val="18"/>
                <w:lang w:val="en-US" w:eastAsia="zh-CN"/>
              </w:rPr>
              <w:t>核对</w:t>
            </w:r>
          </w:p>
        </w:tc>
      </w:tr>
      <w:tr w14:paraId="1E39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21" w:type="dxa"/>
            <w:tcBorders>
              <w:top w:val="single" w:color="auto" w:sz="4" w:space="0"/>
              <w:left w:val="single" w:color="auto" w:sz="4" w:space="0"/>
              <w:bottom w:val="single" w:color="auto" w:sz="4" w:space="0"/>
              <w:right w:val="single" w:color="auto" w:sz="4" w:space="0"/>
            </w:tcBorders>
            <w:vAlign w:val="center"/>
          </w:tcPr>
          <w:p w14:paraId="300D34E6">
            <w:pPr>
              <w:contextualSpacing/>
              <w:jc w:val="center"/>
              <w:rPr>
                <w:rFonts w:hint="eastAsia" w:ascii="宋体" w:hAnsi="宋体"/>
                <w:sz w:val="18"/>
                <w:szCs w:val="18"/>
              </w:rPr>
            </w:pPr>
            <w:r>
              <w:rPr>
                <w:rFonts w:hint="eastAsia" w:ascii="宋体" w:hAnsi="宋体"/>
                <w:sz w:val="18"/>
                <w:szCs w:val="18"/>
              </w:rPr>
              <w:t>2</w:t>
            </w:r>
          </w:p>
        </w:tc>
        <w:tc>
          <w:tcPr>
            <w:tcW w:w="1032" w:type="dxa"/>
            <w:tcBorders>
              <w:top w:val="single" w:color="auto" w:sz="4" w:space="0"/>
              <w:left w:val="single" w:color="auto" w:sz="4" w:space="0"/>
              <w:bottom w:val="single" w:color="auto" w:sz="4" w:space="0"/>
              <w:right w:val="single" w:color="auto" w:sz="4" w:space="0"/>
            </w:tcBorders>
            <w:vAlign w:val="center"/>
          </w:tcPr>
          <w:p w14:paraId="05B33207">
            <w:pPr>
              <w:contextualSpacing/>
              <w:jc w:val="center"/>
              <w:rPr>
                <w:rFonts w:hint="eastAsia" w:ascii="宋体" w:hAnsi="宋体"/>
                <w:sz w:val="18"/>
                <w:szCs w:val="18"/>
              </w:rPr>
            </w:pPr>
            <w:r>
              <w:rPr>
                <w:rFonts w:hint="eastAsia" w:ascii="宋体" w:hAnsi="宋体"/>
                <w:sz w:val="18"/>
                <w:szCs w:val="18"/>
                <w:lang w:val="en-US" w:eastAsia="zh-CN"/>
              </w:rPr>
              <w:t>工作</w:t>
            </w:r>
            <w:r>
              <w:rPr>
                <w:rFonts w:hint="eastAsia" w:ascii="宋体" w:hAnsi="宋体"/>
                <w:sz w:val="18"/>
                <w:szCs w:val="18"/>
              </w:rPr>
              <w:t>人员</w:t>
            </w:r>
          </w:p>
        </w:tc>
        <w:tc>
          <w:tcPr>
            <w:tcW w:w="5156" w:type="dxa"/>
            <w:tcBorders>
              <w:top w:val="single" w:color="auto" w:sz="4" w:space="0"/>
              <w:left w:val="single" w:color="auto" w:sz="4" w:space="0"/>
              <w:bottom w:val="single" w:color="auto" w:sz="4" w:space="0"/>
              <w:right w:val="single" w:color="auto" w:sz="4" w:space="0"/>
            </w:tcBorders>
            <w:vAlign w:val="center"/>
          </w:tcPr>
          <w:p w14:paraId="4692DB2F">
            <w:pPr>
              <w:contextualSpacing/>
              <w:jc w:val="both"/>
              <w:rPr>
                <w:rFonts w:hint="eastAsia" w:ascii="宋体" w:hAnsi="宋体"/>
                <w:sz w:val="18"/>
                <w:szCs w:val="18"/>
              </w:rPr>
            </w:pPr>
            <w:r>
              <w:rPr>
                <w:rFonts w:hint="eastAsia"/>
                <w:sz w:val="18"/>
                <w:szCs w:val="18"/>
              </w:rPr>
              <w:t>由生产厂缴纳社保的固定工作人员不少于 5 人，人员缴纳社保时间不少于6个月。</w:t>
            </w:r>
          </w:p>
        </w:tc>
        <w:tc>
          <w:tcPr>
            <w:tcW w:w="2616" w:type="dxa"/>
            <w:tcBorders>
              <w:top w:val="single" w:color="auto" w:sz="4" w:space="0"/>
              <w:left w:val="single" w:color="auto" w:sz="4" w:space="0"/>
              <w:bottom w:val="single" w:color="auto" w:sz="4" w:space="0"/>
              <w:right w:val="single" w:color="auto" w:sz="4" w:space="0"/>
            </w:tcBorders>
            <w:vAlign w:val="center"/>
          </w:tcPr>
          <w:p w14:paraId="0AEF6D19">
            <w:pPr>
              <w:contextualSpacing/>
              <w:jc w:val="center"/>
              <w:rPr>
                <w:rFonts w:hint="eastAsia" w:ascii="宋体" w:hAnsi="宋体"/>
                <w:sz w:val="18"/>
                <w:szCs w:val="18"/>
              </w:rPr>
            </w:pPr>
            <w:r>
              <w:rPr>
                <w:rFonts w:hint="eastAsia"/>
                <w:sz w:val="18"/>
                <w:szCs w:val="18"/>
              </w:rPr>
              <w:t>抽取 5 人，查验属地社保证明</w:t>
            </w:r>
          </w:p>
        </w:tc>
      </w:tr>
      <w:tr w14:paraId="36210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10E14EC5">
            <w:pPr>
              <w:pStyle w:val="64"/>
              <w:ind w:left="-396" w:leftChars="-165" w:firstLine="360" w:firstLineChars="200"/>
              <w:contextualSpacing/>
              <w:jc w:val="center"/>
              <w:rPr>
                <w:rFonts w:hint="eastAsia" w:ascii="宋体" w:hAnsi="Calibri" w:eastAsia="宋体" w:cs="Times New Roman"/>
                <w:sz w:val="18"/>
                <w:szCs w:val="18"/>
                <w:lang w:val="en-US" w:eastAsia="zh-CN" w:bidi="ar-SA"/>
              </w:rPr>
            </w:pPr>
            <w:r>
              <w:rPr>
                <w:rFonts w:hint="eastAsia"/>
                <w:sz w:val="18"/>
                <w:szCs w:val="18"/>
              </w:rPr>
              <w:t>3</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9E9060F">
            <w:pPr>
              <w:pStyle w:val="64"/>
              <w:ind w:left="-396" w:leftChars="-165" w:firstLine="360" w:firstLineChars="200"/>
              <w:contextualSpacing/>
              <w:jc w:val="center"/>
              <w:rPr>
                <w:rFonts w:hint="eastAsia" w:ascii="宋体" w:hAnsi="Calibri" w:eastAsia="宋体" w:cs="Times New Roman"/>
                <w:sz w:val="18"/>
                <w:szCs w:val="18"/>
                <w:lang w:val="en-US" w:eastAsia="zh-CN" w:bidi="ar-SA"/>
              </w:rPr>
            </w:pPr>
            <w:r>
              <w:rPr>
                <w:rFonts w:hint="eastAsia"/>
                <w:sz w:val="18"/>
                <w:szCs w:val="18"/>
              </w:rPr>
              <w:t>研发能力</w:t>
            </w:r>
          </w:p>
        </w:tc>
        <w:tc>
          <w:tcPr>
            <w:tcW w:w="5156" w:type="dxa"/>
            <w:tcBorders>
              <w:top w:val="single" w:color="auto" w:sz="4" w:space="0"/>
              <w:left w:val="single" w:color="auto" w:sz="4" w:space="0"/>
              <w:bottom w:val="single" w:color="auto" w:sz="4" w:space="0"/>
              <w:right w:val="single" w:color="auto" w:sz="4" w:space="0"/>
            </w:tcBorders>
            <w:shd w:val="clear" w:color="auto" w:fill="auto"/>
            <w:vAlign w:val="center"/>
          </w:tcPr>
          <w:p w14:paraId="18486CCC">
            <w:pPr>
              <w:pStyle w:val="64"/>
              <w:ind w:left="-396" w:leftChars="-165" w:firstLine="360" w:firstLineChars="200"/>
              <w:contextualSpacing/>
              <w:rPr>
                <w:rFonts w:hint="eastAsia" w:ascii="宋体" w:hAnsi="Calibri" w:eastAsia="宋体" w:cs="Times New Roman"/>
                <w:sz w:val="18"/>
                <w:szCs w:val="18"/>
                <w:lang w:val="en-US" w:eastAsia="zh-CN" w:bidi="ar-SA"/>
              </w:rPr>
            </w:pPr>
            <w:r>
              <w:rPr>
                <w:rFonts w:hint="eastAsia"/>
                <w:sz w:val="18"/>
                <w:szCs w:val="18"/>
              </w:rPr>
              <w:t>有产品全套设计文件（含总装图、零部件图和工艺流程图等）。</w:t>
            </w:r>
          </w:p>
        </w:tc>
        <w:tc>
          <w:tcPr>
            <w:tcW w:w="2616" w:type="dxa"/>
            <w:tcBorders>
              <w:top w:val="single" w:color="auto" w:sz="4" w:space="0"/>
              <w:left w:val="single" w:color="auto" w:sz="4" w:space="0"/>
              <w:bottom w:val="single" w:color="auto" w:sz="4" w:space="0"/>
              <w:right w:val="single" w:color="auto" w:sz="4" w:space="0"/>
            </w:tcBorders>
            <w:shd w:val="clear" w:color="auto" w:fill="auto"/>
            <w:vAlign w:val="center"/>
          </w:tcPr>
          <w:p w14:paraId="4D0797ED">
            <w:pPr>
              <w:pStyle w:val="64"/>
              <w:ind w:left="-396" w:leftChars="-165" w:firstLine="360" w:firstLineChars="200"/>
              <w:contextualSpacing/>
              <w:jc w:val="center"/>
              <w:rPr>
                <w:rFonts w:hint="eastAsia" w:ascii="宋体" w:hAnsi="Calibri" w:eastAsia="宋体" w:cs="Times New Roman"/>
                <w:sz w:val="18"/>
                <w:szCs w:val="18"/>
                <w:lang w:val="en-US" w:eastAsia="zh-CN" w:bidi="ar-SA"/>
              </w:rPr>
            </w:pPr>
            <w:r>
              <w:rPr>
                <w:rFonts w:ascii="Times New Roman"/>
                <w:color w:val="000000"/>
                <w:sz w:val="18"/>
                <w:szCs w:val="18"/>
              </w:rPr>
              <w:t>查阅</w:t>
            </w:r>
          </w:p>
        </w:tc>
      </w:tr>
      <w:tr w14:paraId="65A39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21" w:type="dxa"/>
            <w:tcBorders>
              <w:top w:val="single" w:color="auto" w:sz="4" w:space="0"/>
              <w:left w:val="single" w:color="auto" w:sz="4" w:space="0"/>
              <w:bottom w:val="single" w:color="auto" w:sz="4" w:space="0"/>
              <w:right w:val="single" w:color="auto" w:sz="4" w:space="0"/>
            </w:tcBorders>
            <w:shd w:val="clear" w:color="auto" w:fill="auto"/>
            <w:vAlign w:val="center"/>
          </w:tcPr>
          <w:p w14:paraId="2F38D708">
            <w:pPr>
              <w:pStyle w:val="64"/>
              <w:ind w:left="-396" w:leftChars="-165" w:firstLine="360" w:firstLineChars="200"/>
              <w:contextualSpacing/>
              <w:jc w:val="center"/>
              <w:rPr>
                <w:rFonts w:hint="eastAsia" w:ascii="宋体" w:hAnsi="Calibri" w:eastAsia="宋体" w:cs="Times New Roman"/>
                <w:sz w:val="18"/>
                <w:szCs w:val="18"/>
                <w:lang w:val="en-US" w:eastAsia="zh-CN" w:bidi="ar-SA"/>
              </w:rPr>
            </w:pPr>
            <w:r>
              <w:rPr>
                <w:rFonts w:hint="eastAsia"/>
                <w:sz w:val="18"/>
                <w:szCs w:val="18"/>
              </w:rPr>
              <w:t>4</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F7326C2">
            <w:pPr>
              <w:pStyle w:val="64"/>
              <w:ind w:left="-396" w:leftChars="-165" w:firstLine="360" w:firstLineChars="200"/>
              <w:contextualSpacing/>
              <w:jc w:val="center"/>
              <w:rPr>
                <w:rFonts w:hint="eastAsia" w:ascii="宋体" w:hAnsi="Calibri" w:eastAsia="宋体" w:cs="Times New Roman"/>
                <w:sz w:val="18"/>
                <w:szCs w:val="18"/>
                <w:lang w:val="en-US" w:eastAsia="en-US" w:bidi="ar-SA"/>
              </w:rPr>
            </w:pPr>
            <w:r>
              <w:rPr>
                <w:rFonts w:hint="eastAsia"/>
                <w:sz w:val="18"/>
                <w:szCs w:val="18"/>
              </w:rPr>
              <w:t>管理制度</w:t>
            </w:r>
          </w:p>
        </w:tc>
        <w:tc>
          <w:tcPr>
            <w:tcW w:w="5156" w:type="dxa"/>
            <w:tcBorders>
              <w:top w:val="single" w:color="auto" w:sz="4" w:space="0"/>
              <w:left w:val="single" w:color="auto" w:sz="4" w:space="0"/>
              <w:bottom w:val="single" w:color="auto" w:sz="4" w:space="0"/>
              <w:right w:val="single" w:color="auto" w:sz="4" w:space="0"/>
            </w:tcBorders>
            <w:shd w:val="clear" w:color="auto" w:fill="auto"/>
            <w:vAlign w:val="center"/>
          </w:tcPr>
          <w:p w14:paraId="73C4C133">
            <w:pPr>
              <w:pStyle w:val="64"/>
              <w:adjustRightInd w:val="0"/>
              <w:snapToGrid w:val="0"/>
              <w:ind w:firstLine="0" w:firstLineChars="0"/>
              <w:contextualSpacing/>
              <w:rPr>
                <w:rFonts w:hint="eastAsia" w:ascii="宋体" w:hAnsi="Calibri" w:eastAsia="宋体" w:cs="Times New Roman"/>
                <w:sz w:val="18"/>
                <w:szCs w:val="18"/>
                <w:lang w:val="en-US" w:eastAsia="zh-CN" w:bidi="ar-SA"/>
              </w:rPr>
            </w:pPr>
            <w:r>
              <w:rPr>
                <w:rFonts w:hint="eastAsia"/>
                <w:color w:val="000000"/>
                <w:sz w:val="18"/>
                <w:szCs w:val="18"/>
              </w:rPr>
              <w:t>有采购与供应商管理、生产过程控制、销售与售后记录</w:t>
            </w:r>
            <w:r>
              <w:rPr>
                <w:rFonts w:hint="eastAsia"/>
                <w:color w:val="000000"/>
                <w:sz w:val="18"/>
                <w:szCs w:val="18"/>
                <w:lang w:eastAsia="zh-CN"/>
              </w:rPr>
              <w:t>、</w:t>
            </w:r>
            <w:r>
              <w:rPr>
                <w:rFonts w:hint="eastAsia"/>
                <w:color w:val="000000"/>
                <w:sz w:val="18"/>
                <w:szCs w:val="18"/>
                <w:lang w:val="en-US" w:eastAsia="zh-CN"/>
              </w:rPr>
              <w:t>出厂检测记录</w:t>
            </w:r>
            <w:r>
              <w:rPr>
                <w:rFonts w:hint="eastAsia"/>
                <w:color w:val="000000"/>
                <w:sz w:val="18"/>
                <w:szCs w:val="18"/>
              </w:rPr>
              <w:t>等文件。</w:t>
            </w:r>
          </w:p>
        </w:tc>
        <w:tc>
          <w:tcPr>
            <w:tcW w:w="2616" w:type="dxa"/>
            <w:tcBorders>
              <w:top w:val="single" w:color="auto" w:sz="4" w:space="0"/>
              <w:left w:val="single" w:color="auto" w:sz="4" w:space="0"/>
              <w:bottom w:val="single" w:color="auto" w:sz="4" w:space="0"/>
              <w:right w:val="single" w:color="auto" w:sz="4" w:space="0"/>
            </w:tcBorders>
            <w:shd w:val="clear" w:color="auto" w:fill="auto"/>
            <w:vAlign w:val="center"/>
          </w:tcPr>
          <w:p w14:paraId="68EE950E">
            <w:pPr>
              <w:pStyle w:val="64"/>
              <w:ind w:left="-396" w:leftChars="-165" w:firstLine="360" w:firstLineChars="200"/>
              <w:contextualSpacing/>
              <w:jc w:val="center"/>
              <w:rPr>
                <w:rFonts w:ascii="宋体" w:hAnsi="Calibri" w:eastAsia="宋体" w:cs="Times New Roman"/>
                <w:sz w:val="18"/>
                <w:szCs w:val="18"/>
                <w:lang w:val="en-US" w:eastAsia="en-US" w:bidi="ar-SA"/>
              </w:rPr>
            </w:pPr>
            <w:r>
              <w:rPr>
                <w:rFonts w:ascii="Times New Roman"/>
                <w:color w:val="000000"/>
                <w:sz w:val="18"/>
                <w:szCs w:val="18"/>
              </w:rPr>
              <w:t>查阅</w:t>
            </w:r>
          </w:p>
        </w:tc>
      </w:tr>
      <w:tr w14:paraId="3EB0D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21" w:type="dxa"/>
            <w:tcBorders>
              <w:top w:val="single" w:color="auto" w:sz="4" w:space="0"/>
              <w:left w:val="single" w:color="auto" w:sz="4" w:space="0"/>
              <w:bottom w:val="single" w:color="auto" w:sz="4" w:space="0"/>
              <w:right w:val="single" w:color="auto" w:sz="4" w:space="0"/>
            </w:tcBorders>
            <w:vAlign w:val="center"/>
          </w:tcPr>
          <w:p w14:paraId="6318591A">
            <w:pPr>
              <w:contextualSpacing/>
              <w:jc w:val="center"/>
              <w:rPr>
                <w:rFonts w:hint="eastAsia" w:ascii="宋体" w:hAnsi="宋体"/>
                <w:sz w:val="18"/>
                <w:szCs w:val="18"/>
                <w:lang w:val="en-US" w:eastAsia="zh-CN"/>
              </w:rPr>
            </w:pPr>
            <w:r>
              <w:rPr>
                <w:rFonts w:hint="eastAsia" w:ascii="宋体" w:hAnsi="宋体"/>
                <w:sz w:val="18"/>
                <w:szCs w:val="18"/>
                <w:lang w:val="en-US" w:eastAsia="zh-CN"/>
              </w:rPr>
              <w:t>5</w:t>
            </w:r>
          </w:p>
        </w:tc>
        <w:tc>
          <w:tcPr>
            <w:tcW w:w="1032" w:type="dxa"/>
            <w:tcBorders>
              <w:top w:val="single" w:color="auto" w:sz="4" w:space="0"/>
              <w:left w:val="single" w:color="auto" w:sz="4" w:space="0"/>
              <w:bottom w:val="single" w:color="auto" w:sz="4" w:space="0"/>
              <w:right w:val="single" w:color="auto" w:sz="4" w:space="0"/>
            </w:tcBorders>
            <w:vAlign w:val="center"/>
          </w:tcPr>
          <w:p w14:paraId="3B7EF5FD">
            <w:pPr>
              <w:contextualSpacing/>
              <w:jc w:val="center"/>
              <w:rPr>
                <w:rFonts w:hint="eastAsia" w:ascii="宋体" w:hAnsi="宋体"/>
                <w:sz w:val="18"/>
                <w:szCs w:val="18"/>
                <w:lang w:val="en-US" w:eastAsia="zh-CN"/>
              </w:rPr>
            </w:pPr>
            <w:r>
              <w:rPr>
                <w:rFonts w:hint="eastAsia" w:ascii="宋体" w:hAnsi="宋体"/>
                <w:sz w:val="18"/>
                <w:szCs w:val="18"/>
                <w:lang w:val="en-US" w:eastAsia="zh-CN"/>
              </w:rPr>
              <w:t>生产设备</w:t>
            </w:r>
          </w:p>
        </w:tc>
        <w:tc>
          <w:tcPr>
            <w:tcW w:w="5156" w:type="dxa"/>
            <w:tcBorders>
              <w:top w:val="single" w:color="auto" w:sz="4" w:space="0"/>
              <w:left w:val="single" w:color="auto" w:sz="4" w:space="0"/>
              <w:bottom w:val="single" w:color="auto" w:sz="4" w:space="0"/>
              <w:right w:val="single" w:color="auto" w:sz="4" w:space="0"/>
            </w:tcBorders>
            <w:vAlign w:val="center"/>
          </w:tcPr>
          <w:p w14:paraId="275D13C0">
            <w:pPr>
              <w:contextualSpacing/>
              <w:jc w:val="center"/>
              <w:rPr>
                <w:rFonts w:hint="eastAsia" w:ascii="宋体" w:hAnsi="宋体" w:eastAsia="宋体"/>
                <w:sz w:val="18"/>
                <w:szCs w:val="18"/>
                <w:lang w:eastAsia="zh-CN"/>
              </w:rPr>
            </w:pPr>
            <w:r>
              <w:rPr>
                <w:rFonts w:hint="eastAsia" w:ascii="宋体" w:hAnsi="宋体"/>
                <w:sz w:val="18"/>
                <w:szCs w:val="18"/>
                <w:lang w:val="en-US" w:eastAsia="zh-CN"/>
              </w:rPr>
              <w:t>应</w:t>
            </w:r>
            <w:r>
              <w:rPr>
                <w:rFonts w:hint="eastAsia" w:ascii="宋体" w:hAnsi="宋体"/>
                <w:sz w:val="18"/>
                <w:szCs w:val="18"/>
              </w:rPr>
              <w:t>有专用组装平台</w:t>
            </w:r>
            <w:r>
              <w:rPr>
                <w:rFonts w:hint="eastAsia" w:ascii="宋体" w:hAnsi="宋体"/>
                <w:sz w:val="18"/>
                <w:szCs w:val="18"/>
                <w:lang w:eastAsia="zh-CN"/>
              </w:rPr>
              <w:t>、</w:t>
            </w:r>
            <w:r>
              <w:rPr>
                <w:rFonts w:hint="eastAsia" w:ascii="宋体" w:hAnsi="宋体"/>
                <w:sz w:val="18"/>
                <w:szCs w:val="18"/>
                <w:lang w:val="en-US" w:eastAsia="zh-CN"/>
              </w:rPr>
              <w:t>作业性能</w:t>
            </w:r>
            <w:r>
              <w:rPr>
                <w:rFonts w:hint="eastAsia" w:ascii="宋体" w:hAnsi="宋体"/>
                <w:sz w:val="18"/>
                <w:szCs w:val="18"/>
              </w:rPr>
              <w:t>检测</w:t>
            </w:r>
            <w:r>
              <w:rPr>
                <w:rFonts w:hint="eastAsia" w:ascii="宋体" w:hAnsi="宋体"/>
                <w:sz w:val="18"/>
                <w:szCs w:val="18"/>
                <w:lang w:val="en-US" w:eastAsia="zh-CN"/>
              </w:rPr>
              <w:t>区</w:t>
            </w:r>
            <w:r>
              <w:rPr>
                <w:rFonts w:hint="eastAsia" w:ascii="宋体" w:hAnsi="宋体"/>
                <w:sz w:val="18"/>
                <w:szCs w:val="18"/>
              </w:rPr>
              <w:t>等</w:t>
            </w:r>
            <w:r>
              <w:rPr>
                <w:rFonts w:hint="eastAsia" w:ascii="宋体" w:hAnsi="宋体"/>
                <w:sz w:val="18"/>
                <w:szCs w:val="18"/>
                <w:lang w:eastAsia="zh-CN"/>
              </w:rPr>
              <w:t>。</w:t>
            </w:r>
          </w:p>
        </w:tc>
        <w:tc>
          <w:tcPr>
            <w:tcW w:w="2616" w:type="dxa"/>
            <w:tcBorders>
              <w:top w:val="single" w:color="auto" w:sz="4" w:space="0"/>
              <w:left w:val="single" w:color="auto" w:sz="4" w:space="0"/>
              <w:bottom w:val="single" w:color="auto" w:sz="4" w:space="0"/>
              <w:right w:val="single" w:color="auto" w:sz="4" w:space="0"/>
            </w:tcBorders>
            <w:vAlign w:val="center"/>
          </w:tcPr>
          <w:p w14:paraId="594AA0A0">
            <w:pPr>
              <w:contextualSpacing/>
              <w:jc w:val="center"/>
              <w:rPr>
                <w:rFonts w:hint="default" w:ascii="宋体" w:hAnsi="宋体"/>
                <w:sz w:val="18"/>
                <w:szCs w:val="18"/>
                <w:lang w:val="en-US" w:eastAsia="zh-CN"/>
              </w:rPr>
            </w:pPr>
            <w:r>
              <w:rPr>
                <w:rFonts w:hint="eastAsia" w:ascii="宋体" w:hAnsi="宋体"/>
                <w:sz w:val="18"/>
                <w:szCs w:val="18"/>
                <w:lang w:val="en-US" w:eastAsia="zh-CN"/>
              </w:rPr>
              <w:t>核对</w:t>
            </w:r>
          </w:p>
        </w:tc>
      </w:tr>
    </w:tbl>
    <w:p w14:paraId="21DEEBCE">
      <w:pPr>
        <w:pStyle w:val="69"/>
        <w:tabs>
          <w:tab w:val="left" w:pos="0"/>
        </w:tabs>
        <w:spacing w:before="156" w:after="156"/>
        <w:ind w:left="0" w:leftChars="0" w:hanging="5" w:firstLineChars="0"/>
        <w:rPr>
          <w:rFonts w:ascii="黑体" w:hAnsi="Times New Roman"/>
          <w:szCs w:val="20"/>
        </w:rPr>
      </w:pPr>
      <w:r>
        <w:rPr>
          <w:rFonts w:hint="eastAsia" w:ascii="黑体" w:hAnsi="Times New Roman"/>
          <w:szCs w:val="20"/>
        </w:rPr>
        <w:t>产品一致性检查</w:t>
      </w:r>
    </w:p>
    <w:p w14:paraId="30ED5C36">
      <w:pPr>
        <w:pStyle w:val="69"/>
        <w:numPr>
          <w:ilvl w:val="0"/>
          <w:numId w:val="0"/>
        </w:numPr>
        <w:tabs>
          <w:tab w:val="left" w:pos="0"/>
        </w:tabs>
        <w:spacing w:beforeLines="0" w:afterLines="0"/>
        <w:ind w:firstLine="420" w:firstLineChars="200"/>
        <w:outlineLvl w:val="9"/>
      </w:pPr>
      <w:r>
        <w:rPr>
          <w:rFonts w:hint="eastAsia" w:ascii="宋体" w:hAnsi="宋体" w:eastAsia="宋体"/>
        </w:rPr>
        <w:t>产品一致性检查的项目、限制范围及检查方法见表 2。生产者填报的产品规格表的设计值应与其提供的技术文件所描述的产品技术规格参数一致。对照产品规格表的设计值对样机进行一致性检查。</w:t>
      </w:r>
    </w:p>
    <w:p w14:paraId="2EEBBA00">
      <w:pPr>
        <w:pStyle w:val="84"/>
        <w:numPr>
          <w:ilvl w:val="0"/>
          <w:numId w:val="2"/>
        </w:numPr>
        <w:spacing w:beforeLines="50"/>
        <w:ind w:left="0"/>
        <w:rPr>
          <w:rFonts w:hint="eastAsia" w:hAnsi="Times New Roman"/>
          <w:szCs w:val="20"/>
        </w:rPr>
      </w:pPr>
      <w:r>
        <w:rPr>
          <w:rFonts w:hint="eastAsia" w:hAnsi="Times New Roman"/>
          <w:szCs w:val="20"/>
          <w:lang w:val="en-US" w:eastAsia="zh-CN"/>
        </w:rPr>
        <w:t>产品</w:t>
      </w:r>
      <w:r>
        <w:rPr>
          <w:rFonts w:hint="eastAsia" w:hAnsi="Times New Roman"/>
          <w:szCs w:val="20"/>
        </w:rPr>
        <w:t>一致性检查项目、限制范围及检查方法</w:t>
      </w:r>
    </w:p>
    <w:tbl>
      <w:tblPr>
        <w:tblStyle w:val="3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6"/>
        <w:gridCol w:w="3008"/>
        <w:gridCol w:w="1434"/>
        <w:gridCol w:w="4482"/>
      </w:tblGrid>
      <w:tr w14:paraId="1E34F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top w:val="single" w:color="auto" w:sz="4" w:space="0"/>
              <w:left w:val="single" w:color="auto" w:sz="4" w:space="0"/>
            </w:tcBorders>
            <w:vAlign w:val="center"/>
          </w:tcPr>
          <w:p w14:paraId="51600D93">
            <w:pPr>
              <w:contextualSpacing/>
              <w:jc w:val="center"/>
              <w:rPr>
                <w:rFonts w:ascii="宋体" w:hAnsi="宋体"/>
                <w:sz w:val="18"/>
                <w:szCs w:val="18"/>
              </w:rPr>
            </w:pPr>
            <w:r>
              <w:rPr>
                <w:rFonts w:hint="eastAsia" w:ascii="宋体" w:hAnsi="宋体"/>
                <w:sz w:val="18"/>
                <w:szCs w:val="18"/>
              </w:rPr>
              <w:t>序号</w:t>
            </w:r>
          </w:p>
        </w:tc>
        <w:tc>
          <w:tcPr>
            <w:tcW w:w="1571" w:type="pct"/>
            <w:tcBorders>
              <w:top w:val="single" w:color="auto" w:sz="4" w:space="0"/>
            </w:tcBorders>
            <w:vAlign w:val="center"/>
          </w:tcPr>
          <w:p w14:paraId="18126D33">
            <w:pPr>
              <w:contextualSpacing/>
              <w:jc w:val="center"/>
              <w:rPr>
                <w:rFonts w:ascii="宋体" w:hAnsi="宋体"/>
                <w:sz w:val="18"/>
                <w:szCs w:val="18"/>
              </w:rPr>
            </w:pPr>
            <w:r>
              <w:rPr>
                <w:rFonts w:hint="eastAsia" w:ascii="宋体" w:hAnsi="宋体"/>
                <w:sz w:val="18"/>
                <w:szCs w:val="18"/>
              </w:rPr>
              <w:t>检查项目</w:t>
            </w:r>
          </w:p>
        </w:tc>
        <w:tc>
          <w:tcPr>
            <w:tcW w:w="749" w:type="pct"/>
            <w:tcBorders>
              <w:top w:val="single" w:color="auto" w:sz="4" w:space="0"/>
            </w:tcBorders>
            <w:vAlign w:val="center"/>
          </w:tcPr>
          <w:p w14:paraId="3E6D88EF">
            <w:pPr>
              <w:contextualSpacing/>
              <w:jc w:val="center"/>
              <w:rPr>
                <w:rFonts w:ascii="宋体" w:hAnsi="宋体"/>
                <w:sz w:val="18"/>
                <w:szCs w:val="18"/>
              </w:rPr>
            </w:pPr>
            <w:r>
              <w:rPr>
                <w:rFonts w:hint="eastAsia" w:ascii="宋体" w:hAnsi="宋体"/>
                <w:sz w:val="18"/>
                <w:szCs w:val="18"/>
              </w:rPr>
              <w:t>限制范围</w:t>
            </w:r>
          </w:p>
        </w:tc>
        <w:tc>
          <w:tcPr>
            <w:tcW w:w="2340" w:type="pct"/>
            <w:tcBorders>
              <w:top w:val="single" w:color="auto" w:sz="4" w:space="0"/>
              <w:right w:val="single" w:color="auto" w:sz="4" w:space="0"/>
            </w:tcBorders>
            <w:vAlign w:val="center"/>
          </w:tcPr>
          <w:p w14:paraId="4CA77BB9">
            <w:pPr>
              <w:contextualSpacing/>
              <w:jc w:val="center"/>
              <w:rPr>
                <w:rFonts w:ascii="宋体" w:hAnsi="宋体"/>
                <w:sz w:val="18"/>
                <w:szCs w:val="18"/>
              </w:rPr>
            </w:pPr>
            <w:r>
              <w:rPr>
                <w:rFonts w:hint="eastAsia" w:ascii="宋体" w:hAnsi="宋体"/>
                <w:sz w:val="18"/>
                <w:szCs w:val="18"/>
              </w:rPr>
              <w:t>检查方法</w:t>
            </w:r>
          </w:p>
        </w:tc>
      </w:tr>
      <w:tr w14:paraId="5F5F9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top w:val="single" w:color="auto" w:sz="4" w:space="0"/>
              <w:left w:val="single" w:color="auto" w:sz="4" w:space="0"/>
            </w:tcBorders>
            <w:vAlign w:val="center"/>
          </w:tcPr>
          <w:p w14:paraId="0B0E58D0">
            <w:pPr>
              <w:contextualSpacing/>
              <w:jc w:val="center"/>
              <w:rPr>
                <w:rFonts w:ascii="宋体" w:hAnsi="宋体"/>
                <w:sz w:val="18"/>
                <w:szCs w:val="18"/>
              </w:rPr>
            </w:pPr>
            <w:r>
              <w:rPr>
                <w:rFonts w:hint="eastAsia" w:ascii="宋体" w:hAnsi="宋体"/>
                <w:sz w:val="18"/>
                <w:szCs w:val="18"/>
              </w:rPr>
              <w:t>1</w:t>
            </w:r>
          </w:p>
        </w:tc>
        <w:tc>
          <w:tcPr>
            <w:tcW w:w="1571" w:type="pct"/>
            <w:tcBorders>
              <w:top w:val="single" w:color="auto" w:sz="4" w:space="0"/>
            </w:tcBorders>
            <w:shd w:val="clear" w:color="auto" w:fill="auto"/>
            <w:vAlign w:val="center"/>
          </w:tcPr>
          <w:p w14:paraId="3B4EC253">
            <w:pPr>
              <w:ind w:left="-127" w:leftChars="0" w:firstLine="140" w:firstLineChars="78"/>
              <w:contextualSpacing/>
              <w:jc w:val="center"/>
              <w:rPr>
                <w:rFonts w:ascii="宋体" w:hAnsi="宋体" w:eastAsia="宋体" w:cs="Times New Roman"/>
                <w:sz w:val="18"/>
                <w:szCs w:val="18"/>
                <w:lang w:val="en-US" w:eastAsia="zh-CN" w:bidi="ar-SA"/>
              </w:rPr>
            </w:pPr>
            <w:r>
              <w:rPr>
                <w:rFonts w:hint="eastAsia" w:ascii="宋体" w:hAnsi="宋体"/>
                <w:sz w:val="18"/>
                <w:szCs w:val="18"/>
              </w:rPr>
              <w:t>型号名称</w:t>
            </w:r>
          </w:p>
        </w:tc>
        <w:tc>
          <w:tcPr>
            <w:tcW w:w="749" w:type="pct"/>
            <w:tcBorders>
              <w:top w:val="single" w:color="auto" w:sz="4" w:space="0"/>
            </w:tcBorders>
            <w:vAlign w:val="center"/>
          </w:tcPr>
          <w:p w14:paraId="324D3C6A">
            <w:pPr>
              <w:contextualSpacing/>
              <w:jc w:val="center"/>
              <w:rPr>
                <w:rFonts w:ascii="宋体" w:hAnsi="宋体"/>
                <w:sz w:val="18"/>
                <w:szCs w:val="18"/>
              </w:rPr>
            </w:pPr>
            <w:r>
              <w:rPr>
                <w:rFonts w:hint="eastAsia" w:ascii="宋体" w:hAnsi="宋体"/>
                <w:sz w:val="18"/>
                <w:szCs w:val="18"/>
              </w:rPr>
              <w:t>一致</w:t>
            </w:r>
          </w:p>
        </w:tc>
        <w:tc>
          <w:tcPr>
            <w:tcW w:w="2340" w:type="pct"/>
            <w:tcBorders>
              <w:top w:val="single" w:color="auto" w:sz="4" w:space="0"/>
              <w:right w:val="single" w:color="auto" w:sz="4" w:space="0"/>
            </w:tcBorders>
            <w:vAlign w:val="center"/>
          </w:tcPr>
          <w:p w14:paraId="50893F3A">
            <w:pPr>
              <w:contextualSpacing/>
              <w:jc w:val="center"/>
              <w:rPr>
                <w:rFonts w:hint="eastAsia" w:ascii="宋体" w:hAnsi="宋体" w:eastAsia="宋体"/>
                <w:sz w:val="18"/>
                <w:szCs w:val="18"/>
                <w:lang w:val="en-US" w:eastAsia="zh-CN"/>
              </w:rPr>
            </w:pPr>
            <w:r>
              <w:rPr>
                <w:rFonts w:hint="eastAsia" w:ascii="宋体" w:hAnsi="宋体"/>
                <w:sz w:val="18"/>
                <w:szCs w:val="18"/>
              </w:rPr>
              <w:t>核对</w:t>
            </w:r>
          </w:p>
        </w:tc>
      </w:tr>
      <w:tr w14:paraId="6AECA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top w:val="single" w:color="auto" w:sz="4" w:space="0"/>
              <w:left w:val="single" w:color="auto" w:sz="4" w:space="0"/>
            </w:tcBorders>
            <w:vAlign w:val="center"/>
          </w:tcPr>
          <w:p w14:paraId="375BDC21">
            <w:pPr>
              <w:contextualSpacing/>
              <w:jc w:val="center"/>
              <w:rPr>
                <w:rFonts w:ascii="宋体" w:hAnsi="宋体"/>
                <w:sz w:val="18"/>
                <w:szCs w:val="18"/>
              </w:rPr>
            </w:pPr>
            <w:r>
              <w:rPr>
                <w:rFonts w:hint="eastAsia" w:ascii="宋体" w:hAnsi="宋体"/>
                <w:sz w:val="18"/>
                <w:szCs w:val="18"/>
              </w:rPr>
              <w:t>2</w:t>
            </w:r>
          </w:p>
        </w:tc>
        <w:tc>
          <w:tcPr>
            <w:tcW w:w="1571" w:type="pct"/>
            <w:tcBorders>
              <w:top w:val="single" w:color="auto" w:sz="4" w:space="0"/>
            </w:tcBorders>
            <w:shd w:val="clear" w:color="auto" w:fill="auto"/>
            <w:vAlign w:val="center"/>
          </w:tcPr>
          <w:p w14:paraId="33C2106B">
            <w:pPr>
              <w:ind w:left="-127" w:leftChars="0" w:firstLine="140" w:firstLineChars="78"/>
              <w:contextualSpacing/>
              <w:jc w:val="center"/>
              <w:rPr>
                <w:rFonts w:ascii="宋体" w:hAnsi="宋体" w:eastAsia="宋体" w:cs="Times New Roman"/>
                <w:sz w:val="18"/>
                <w:szCs w:val="18"/>
                <w:lang w:val="en-US" w:eastAsia="zh-CN" w:bidi="ar-SA"/>
              </w:rPr>
            </w:pPr>
            <w:r>
              <w:rPr>
                <w:rFonts w:hint="eastAsia" w:ascii="宋体" w:hAnsi="宋体"/>
                <w:sz w:val="18"/>
                <w:szCs w:val="18"/>
              </w:rPr>
              <w:t>机器人型式</w:t>
            </w:r>
          </w:p>
        </w:tc>
        <w:tc>
          <w:tcPr>
            <w:tcW w:w="749" w:type="pct"/>
            <w:tcBorders>
              <w:top w:val="single" w:color="auto" w:sz="4" w:space="0"/>
            </w:tcBorders>
            <w:vAlign w:val="center"/>
          </w:tcPr>
          <w:p w14:paraId="01675073">
            <w:pPr>
              <w:contextualSpacing/>
              <w:jc w:val="center"/>
              <w:rPr>
                <w:rFonts w:ascii="宋体" w:hAnsi="宋体"/>
                <w:sz w:val="18"/>
                <w:szCs w:val="18"/>
              </w:rPr>
            </w:pPr>
            <w:r>
              <w:rPr>
                <w:rFonts w:hint="eastAsia" w:ascii="宋体" w:hAnsi="宋体"/>
                <w:sz w:val="18"/>
                <w:szCs w:val="18"/>
              </w:rPr>
              <w:t>一致</w:t>
            </w:r>
          </w:p>
        </w:tc>
        <w:tc>
          <w:tcPr>
            <w:tcW w:w="2340" w:type="pct"/>
            <w:tcBorders>
              <w:top w:val="single" w:color="auto" w:sz="4" w:space="0"/>
              <w:right w:val="single" w:color="auto" w:sz="4" w:space="0"/>
            </w:tcBorders>
            <w:vAlign w:val="center"/>
          </w:tcPr>
          <w:p w14:paraId="6CEFDB3B">
            <w:pPr>
              <w:contextualSpacing/>
              <w:jc w:val="center"/>
              <w:rPr>
                <w:rFonts w:hint="eastAsia" w:ascii="宋体" w:hAnsi="宋体" w:eastAsia="宋体"/>
                <w:sz w:val="18"/>
                <w:szCs w:val="18"/>
                <w:lang w:val="en-US" w:eastAsia="zh-CN"/>
              </w:rPr>
            </w:pPr>
            <w:r>
              <w:rPr>
                <w:rFonts w:hint="eastAsia" w:ascii="宋体" w:hAnsi="宋体"/>
                <w:sz w:val="18"/>
                <w:szCs w:val="18"/>
              </w:rPr>
              <w:t>核对</w:t>
            </w:r>
          </w:p>
        </w:tc>
      </w:tr>
      <w:tr w14:paraId="7131B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top w:val="single" w:color="auto" w:sz="4" w:space="0"/>
              <w:left w:val="single" w:color="auto" w:sz="4" w:space="0"/>
            </w:tcBorders>
            <w:vAlign w:val="center"/>
          </w:tcPr>
          <w:p w14:paraId="14C7629A">
            <w:pPr>
              <w:contextualSpacing/>
              <w:jc w:val="center"/>
              <w:rPr>
                <w:rFonts w:ascii="宋体" w:hAnsi="宋体"/>
                <w:sz w:val="18"/>
                <w:szCs w:val="18"/>
              </w:rPr>
            </w:pPr>
            <w:r>
              <w:rPr>
                <w:rFonts w:hint="eastAsia" w:ascii="宋体" w:hAnsi="宋体"/>
                <w:sz w:val="18"/>
                <w:szCs w:val="18"/>
              </w:rPr>
              <w:t>3</w:t>
            </w:r>
          </w:p>
        </w:tc>
        <w:tc>
          <w:tcPr>
            <w:tcW w:w="1571" w:type="pct"/>
            <w:tcBorders>
              <w:top w:val="single" w:color="auto" w:sz="4" w:space="0"/>
            </w:tcBorders>
            <w:shd w:val="clear" w:color="auto" w:fill="auto"/>
            <w:vAlign w:val="center"/>
          </w:tcPr>
          <w:p w14:paraId="7631718B">
            <w:pPr>
              <w:pStyle w:val="64"/>
              <w:ind w:firstLine="0" w:firstLineChars="0"/>
              <w:contextualSpacing/>
              <w:jc w:val="center"/>
              <w:rPr>
                <w:rFonts w:hint="eastAsia" w:ascii="宋体" w:hAnsi="宋体" w:eastAsia="宋体" w:cs="Times New Roman"/>
                <w:sz w:val="18"/>
                <w:szCs w:val="18"/>
                <w:highlight w:val="none"/>
                <w:lang w:val="en-US" w:eastAsia="zh-CN" w:bidi="ar-SA"/>
              </w:rPr>
            </w:pPr>
            <w:r>
              <w:rPr>
                <w:rFonts w:hint="eastAsia" w:hAnsi="宋体"/>
                <w:sz w:val="18"/>
                <w:szCs w:val="18"/>
                <w:highlight w:val="none"/>
                <w:lang w:val="en-US" w:eastAsia="zh-CN"/>
              </w:rPr>
              <w:t>最大</w:t>
            </w:r>
            <w:r>
              <w:rPr>
                <w:rFonts w:hint="eastAsia" w:hAnsi="宋体"/>
                <w:sz w:val="18"/>
                <w:szCs w:val="18"/>
                <w:highlight w:val="none"/>
              </w:rPr>
              <w:t>巡检</w:t>
            </w:r>
            <w:r>
              <w:rPr>
                <w:rFonts w:hint="eastAsia" w:hAnsi="宋体"/>
                <w:sz w:val="18"/>
                <w:szCs w:val="18"/>
                <w:highlight w:val="none"/>
                <w:lang w:val="en-US" w:eastAsia="zh-CN"/>
              </w:rPr>
              <w:t>层数</w:t>
            </w:r>
          </w:p>
        </w:tc>
        <w:tc>
          <w:tcPr>
            <w:tcW w:w="749" w:type="pct"/>
            <w:tcBorders>
              <w:top w:val="single" w:color="auto" w:sz="4" w:space="0"/>
            </w:tcBorders>
            <w:vAlign w:val="center"/>
          </w:tcPr>
          <w:p w14:paraId="2FF0DED2">
            <w:pPr>
              <w:contextualSpacing/>
              <w:jc w:val="center"/>
              <w:rPr>
                <w:rFonts w:ascii="宋体" w:hAnsi="宋体"/>
                <w:sz w:val="18"/>
                <w:szCs w:val="18"/>
              </w:rPr>
            </w:pPr>
            <w:r>
              <w:rPr>
                <w:rFonts w:hint="eastAsia" w:ascii="宋体" w:hAnsi="宋体"/>
                <w:sz w:val="18"/>
                <w:szCs w:val="18"/>
              </w:rPr>
              <w:t>一致</w:t>
            </w:r>
          </w:p>
        </w:tc>
        <w:tc>
          <w:tcPr>
            <w:tcW w:w="2340" w:type="pct"/>
            <w:tcBorders>
              <w:top w:val="single" w:color="auto" w:sz="4" w:space="0"/>
              <w:right w:val="single" w:color="auto" w:sz="4" w:space="0"/>
            </w:tcBorders>
            <w:vAlign w:val="center"/>
          </w:tcPr>
          <w:p w14:paraId="6B40D26F">
            <w:pPr>
              <w:contextualSpacing/>
              <w:jc w:val="center"/>
              <w:rPr>
                <w:rFonts w:ascii="宋体" w:hAnsi="宋体"/>
                <w:sz w:val="18"/>
                <w:szCs w:val="18"/>
              </w:rPr>
            </w:pPr>
            <w:r>
              <w:rPr>
                <w:rFonts w:hint="eastAsia" w:ascii="宋体" w:hAnsi="宋体"/>
                <w:sz w:val="18"/>
                <w:szCs w:val="18"/>
              </w:rPr>
              <w:t>核对</w:t>
            </w:r>
          </w:p>
        </w:tc>
      </w:tr>
      <w:tr w14:paraId="0CA95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4B9C2A58">
            <w:pPr>
              <w:contextualSpacing/>
              <w:jc w:val="center"/>
              <w:rPr>
                <w:rFonts w:ascii="宋体" w:hAnsi="宋体"/>
                <w:sz w:val="18"/>
                <w:szCs w:val="18"/>
              </w:rPr>
            </w:pPr>
            <w:r>
              <w:rPr>
                <w:rFonts w:hint="eastAsia" w:ascii="宋体" w:hAnsi="宋体"/>
                <w:sz w:val="18"/>
                <w:szCs w:val="18"/>
              </w:rPr>
              <w:t>4</w:t>
            </w:r>
          </w:p>
        </w:tc>
        <w:tc>
          <w:tcPr>
            <w:tcW w:w="1571" w:type="pct"/>
            <w:shd w:val="clear" w:color="auto" w:fill="auto"/>
            <w:vAlign w:val="center"/>
          </w:tcPr>
          <w:p w14:paraId="67E0379F">
            <w:pPr>
              <w:ind w:left="-127" w:leftChars="0" w:firstLine="140" w:firstLineChars="78"/>
              <w:contextualSpacing/>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外形尺寸（长×宽×高度最大值/最小值）</w:t>
            </w:r>
          </w:p>
        </w:tc>
        <w:tc>
          <w:tcPr>
            <w:tcW w:w="749" w:type="pct"/>
            <w:vAlign w:val="center"/>
          </w:tcPr>
          <w:p w14:paraId="6CC843BF">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允许偏差为5%</w:t>
            </w:r>
          </w:p>
        </w:tc>
        <w:tc>
          <w:tcPr>
            <w:tcW w:w="2340" w:type="pct"/>
            <w:tcBorders>
              <w:right w:val="single" w:color="auto" w:sz="4" w:space="0"/>
            </w:tcBorders>
            <w:vAlign w:val="center"/>
          </w:tcPr>
          <w:p w14:paraId="6F3C0721">
            <w:pPr>
              <w:contextualSpacing/>
              <w:jc w:val="center"/>
              <w:rPr>
                <w:rFonts w:hint="eastAsia" w:ascii="宋体" w:hAnsi="宋体" w:eastAsia="宋体"/>
                <w:sz w:val="18"/>
                <w:szCs w:val="18"/>
                <w:lang w:val="en-US" w:eastAsia="zh-CN"/>
              </w:rPr>
            </w:pPr>
            <w:r>
              <w:rPr>
                <w:rFonts w:hint="eastAsia" w:ascii="宋体" w:hAnsi="宋体"/>
                <w:sz w:val="18"/>
                <w:szCs w:val="18"/>
                <w:lang w:val="en-US" w:eastAsia="zh-CN"/>
              </w:rPr>
              <w:t>分别将样机升至最高、降至最低，测量高度的最大值和最小值；测量</w:t>
            </w:r>
            <w:r>
              <w:rPr>
                <w:rFonts w:hint="eastAsia" w:ascii="宋体" w:hAnsi="宋体" w:eastAsia="宋体"/>
                <w:sz w:val="18"/>
                <w:szCs w:val="18"/>
              </w:rPr>
              <w:t>包容样机最小长方体的长、宽</w:t>
            </w:r>
            <w:r>
              <w:rPr>
                <w:rFonts w:hint="eastAsia" w:ascii="宋体" w:hAnsi="宋体"/>
                <w:sz w:val="18"/>
                <w:szCs w:val="18"/>
                <w:lang w:eastAsia="zh-CN"/>
              </w:rPr>
              <w:t>。</w:t>
            </w:r>
          </w:p>
        </w:tc>
      </w:tr>
      <w:tr w14:paraId="112E4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5C15CA4E">
            <w:pPr>
              <w:contextualSpacing/>
              <w:jc w:val="center"/>
              <w:rPr>
                <w:rFonts w:ascii="宋体" w:hAnsi="宋体"/>
                <w:sz w:val="18"/>
                <w:szCs w:val="18"/>
              </w:rPr>
            </w:pPr>
            <w:r>
              <w:rPr>
                <w:rFonts w:hint="eastAsia" w:ascii="宋体" w:hAnsi="宋体"/>
                <w:sz w:val="18"/>
                <w:szCs w:val="18"/>
              </w:rPr>
              <w:t>5</w:t>
            </w:r>
          </w:p>
        </w:tc>
        <w:tc>
          <w:tcPr>
            <w:tcW w:w="1571" w:type="pct"/>
            <w:shd w:val="clear" w:color="auto" w:fill="auto"/>
            <w:vAlign w:val="center"/>
          </w:tcPr>
          <w:p w14:paraId="5D2D89EC">
            <w:pPr>
              <w:ind w:left="-127" w:leftChars="0" w:firstLine="140" w:firstLineChars="78"/>
              <w:contextualSpacing/>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整机质量</w:t>
            </w:r>
          </w:p>
        </w:tc>
        <w:tc>
          <w:tcPr>
            <w:tcW w:w="749" w:type="pct"/>
            <w:vAlign w:val="center"/>
          </w:tcPr>
          <w:p w14:paraId="7831AC6A">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允许偏差为5%</w:t>
            </w:r>
          </w:p>
        </w:tc>
        <w:tc>
          <w:tcPr>
            <w:tcW w:w="2340" w:type="pct"/>
            <w:tcBorders>
              <w:right w:val="single" w:color="auto" w:sz="4" w:space="0"/>
            </w:tcBorders>
            <w:vAlign w:val="center"/>
          </w:tcPr>
          <w:p w14:paraId="35F19109">
            <w:pPr>
              <w:contextualSpacing/>
              <w:jc w:val="center"/>
              <w:rPr>
                <w:rFonts w:hint="eastAsia" w:ascii="宋体" w:hAnsi="宋体" w:eastAsia="宋体"/>
                <w:sz w:val="18"/>
                <w:szCs w:val="18"/>
                <w:lang w:eastAsia="zh-CN"/>
              </w:rPr>
            </w:pPr>
            <w:r>
              <w:rPr>
                <w:rFonts w:hint="eastAsia" w:ascii="宋体" w:hAnsi="宋体"/>
                <w:sz w:val="18"/>
                <w:szCs w:val="18"/>
                <w:lang w:val="en-US" w:eastAsia="zh-CN"/>
              </w:rPr>
              <w:t>测量</w:t>
            </w:r>
          </w:p>
        </w:tc>
      </w:tr>
      <w:tr w14:paraId="0D212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64834324">
            <w:pPr>
              <w:contextualSpacing/>
              <w:jc w:val="center"/>
              <w:rPr>
                <w:rFonts w:ascii="宋体" w:hAnsi="宋体"/>
                <w:sz w:val="18"/>
                <w:szCs w:val="18"/>
              </w:rPr>
            </w:pPr>
            <w:r>
              <w:rPr>
                <w:rFonts w:hint="eastAsia" w:ascii="宋体" w:hAnsi="宋体"/>
                <w:sz w:val="18"/>
                <w:szCs w:val="18"/>
              </w:rPr>
              <w:t>6</w:t>
            </w:r>
          </w:p>
        </w:tc>
        <w:tc>
          <w:tcPr>
            <w:tcW w:w="1571" w:type="pct"/>
            <w:shd w:val="clear" w:color="auto" w:fill="auto"/>
            <w:vAlign w:val="center"/>
          </w:tcPr>
          <w:p w14:paraId="0C006172">
            <w:pPr>
              <w:ind w:left="-127" w:leftChars="0" w:firstLine="140" w:firstLineChars="78"/>
              <w:contextualSpacing/>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电池额定容量</w:t>
            </w:r>
          </w:p>
        </w:tc>
        <w:tc>
          <w:tcPr>
            <w:tcW w:w="749" w:type="pct"/>
            <w:vAlign w:val="center"/>
          </w:tcPr>
          <w:p w14:paraId="1D4DDCB8">
            <w:pPr>
              <w:contextualSpacing/>
              <w:jc w:val="center"/>
              <w:rPr>
                <w:rFonts w:ascii="宋体" w:hAnsi="宋体"/>
                <w:sz w:val="18"/>
                <w:szCs w:val="18"/>
              </w:rPr>
            </w:pPr>
            <w:r>
              <w:rPr>
                <w:rFonts w:hint="eastAsia" w:ascii="宋体" w:hAnsi="宋体"/>
                <w:sz w:val="18"/>
                <w:szCs w:val="18"/>
              </w:rPr>
              <w:t>一致</w:t>
            </w:r>
          </w:p>
        </w:tc>
        <w:tc>
          <w:tcPr>
            <w:tcW w:w="2340" w:type="pct"/>
            <w:tcBorders>
              <w:right w:val="single" w:color="auto" w:sz="4" w:space="0"/>
            </w:tcBorders>
            <w:shd w:val="clear" w:color="auto" w:fill="auto"/>
            <w:vAlign w:val="center"/>
          </w:tcPr>
          <w:p w14:paraId="77B669A2">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核对</w:t>
            </w:r>
          </w:p>
        </w:tc>
      </w:tr>
      <w:tr w14:paraId="13B70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4161E66A">
            <w:pPr>
              <w:contextualSpacing/>
              <w:jc w:val="center"/>
              <w:rPr>
                <w:rFonts w:ascii="宋体" w:hAnsi="宋体"/>
                <w:sz w:val="18"/>
                <w:szCs w:val="18"/>
              </w:rPr>
            </w:pPr>
            <w:r>
              <w:rPr>
                <w:rFonts w:hint="eastAsia" w:ascii="宋体" w:hAnsi="宋体"/>
                <w:sz w:val="18"/>
                <w:szCs w:val="18"/>
              </w:rPr>
              <w:t>7</w:t>
            </w:r>
          </w:p>
        </w:tc>
        <w:tc>
          <w:tcPr>
            <w:tcW w:w="1571" w:type="pct"/>
            <w:shd w:val="clear" w:color="auto" w:fill="auto"/>
            <w:vAlign w:val="center"/>
          </w:tcPr>
          <w:p w14:paraId="3089290B">
            <w:pPr>
              <w:ind w:left="-127" w:leftChars="0" w:firstLine="140" w:firstLineChars="78"/>
              <w:contextualSpacing/>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电池额定电压</w:t>
            </w:r>
          </w:p>
        </w:tc>
        <w:tc>
          <w:tcPr>
            <w:tcW w:w="749" w:type="pct"/>
            <w:vAlign w:val="center"/>
          </w:tcPr>
          <w:p w14:paraId="78E9F957">
            <w:pPr>
              <w:contextualSpacing/>
              <w:jc w:val="center"/>
              <w:rPr>
                <w:rFonts w:ascii="宋体" w:hAnsi="宋体"/>
                <w:sz w:val="18"/>
                <w:szCs w:val="18"/>
              </w:rPr>
            </w:pPr>
            <w:r>
              <w:rPr>
                <w:rFonts w:hint="eastAsia" w:ascii="宋体" w:hAnsi="宋体"/>
                <w:sz w:val="18"/>
                <w:szCs w:val="18"/>
              </w:rPr>
              <w:t>一致</w:t>
            </w:r>
          </w:p>
        </w:tc>
        <w:tc>
          <w:tcPr>
            <w:tcW w:w="2340" w:type="pct"/>
            <w:tcBorders>
              <w:right w:val="single" w:color="auto" w:sz="4" w:space="0"/>
            </w:tcBorders>
            <w:shd w:val="clear" w:color="auto" w:fill="auto"/>
            <w:vAlign w:val="center"/>
          </w:tcPr>
          <w:p w14:paraId="36E965B8">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核对</w:t>
            </w:r>
          </w:p>
        </w:tc>
      </w:tr>
      <w:tr w14:paraId="63996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4E5B3A73">
            <w:pPr>
              <w:contextualSpacing/>
              <w:jc w:val="center"/>
              <w:rPr>
                <w:rFonts w:ascii="宋体" w:hAnsi="宋体"/>
                <w:sz w:val="18"/>
                <w:szCs w:val="18"/>
              </w:rPr>
            </w:pPr>
            <w:r>
              <w:rPr>
                <w:rFonts w:hint="eastAsia" w:ascii="宋体" w:hAnsi="宋体"/>
                <w:sz w:val="18"/>
                <w:szCs w:val="18"/>
              </w:rPr>
              <w:t>8</w:t>
            </w:r>
          </w:p>
        </w:tc>
        <w:tc>
          <w:tcPr>
            <w:tcW w:w="1571" w:type="pct"/>
            <w:shd w:val="clear" w:color="auto" w:fill="auto"/>
            <w:vAlign w:val="center"/>
          </w:tcPr>
          <w:p w14:paraId="29284876">
            <w:pPr>
              <w:pStyle w:val="64"/>
              <w:ind w:firstLine="0" w:firstLineChars="0"/>
              <w:contextualSpacing/>
              <w:jc w:val="center"/>
              <w:rPr>
                <w:rFonts w:hint="eastAsia" w:ascii="宋体" w:hAnsi="宋体" w:eastAsia="宋体" w:cs="Times New Roman"/>
                <w:sz w:val="18"/>
                <w:szCs w:val="18"/>
                <w:highlight w:val="none"/>
                <w:lang w:val="en-US" w:eastAsia="zh-CN" w:bidi="ar-SA"/>
              </w:rPr>
            </w:pPr>
            <w:r>
              <w:rPr>
                <w:rFonts w:hint="eastAsia" w:hAnsi="宋体"/>
                <w:sz w:val="18"/>
                <w:szCs w:val="18"/>
                <w:highlight w:val="none"/>
                <w:lang w:val="en-US" w:eastAsia="zh-CN"/>
              </w:rPr>
              <w:t>导航方式</w:t>
            </w:r>
          </w:p>
        </w:tc>
        <w:tc>
          <w:tcPr>
            <w:tcW w:w="749" w:type="pct"/>
            <w:vAlign w:val="center"/>
          </w:tcPr>
          <w:p w14:paraId="170AFC6D">
            <w:pPr>
              <w:contextualSpacing/>
              <w:jc w:val="center"/>
              <w:rPr>
                <w:rFonts w:ascii="宋体" w:hAnsi="宋体"/>
                <w:sz w:val="18"/>
                <w:szCs w:val="18"/>
              </w:rPr>
            </w:pPr>
            <w:r>
              <w:rPr>
                <w:rFonts w:hint="eastAsia" w:ascii="宋体" w:hAnsi="宋体"/>
                <w:sz w:val="18"/>
                <w:szCs w:val="18"/>
              </w:rPr>
              <w:t>一致</w:t>
            </w:r>
          </w:p>
        </w:tc>
        <w:tc>
          <w:tcPr>
            <w:tcW w:w="2340" w:type="pct"/>
            <w:tcBorders>
              <w:right w:val="single" w:color="auto" w:sz="4" w:space="0"/>
            </w:tcBorders>
            <w:shd w:val="clear" w:color="auto" w:fill="auto"/>
            <w:vAlign w:val="center"/>
          </w:tcPr>
          <w:p w14:paraId="6D68AA18">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核对</w:t>
            </w:r>
          </w:p>
        </w:tc>
      </w:tr>
      <w:tr w14:paraId="1AB7E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4604F54E">
            <w:pPr>
              <w:contextualSpacing/>
              <w:jc w:val="center"/>
              <w:rPr>
                <w:rFonts w:ascii="宋体" w:hAnsi="宋体"/>
                <w:sz w:val="18"/>
                <w:szCs w:val="18"/>
              </w:rPr>
            </w:pPr>
            <w:r>
              <w:rPr>
                <w:rFonts w:hint="eastAsia" w:ascii="宋体" w:hAnsi="宋体"/>
                <w:sz w:val="18"/>
                <w:szCs w:val="18"/>
              </w:rPr>
              <w:t>9</w:t>
            </w:r>
          </w:p>
        </w:tc>
        <w:tc>
          <w:tcPr>
            <w:tcW w:w="1571" w:type="pct"/>
            <w:shd w:val="clear" w:color="auto" w:fill="auto"/>
            <w:vAlign w:val="center"/>
          </w:tcPr>
          <w:p w14:paraId="3793C83A">
            <w:pPr>
              <w:pStyle w:val="64"/>
              <w:ind w:firstLine="0" w:firstLineChars="0"/>
              <w:contextualSpacing/>
              <w:jc w:val="center"/>
              <w:rPr>
                <w:rFonts w:hint="eastAsia" w:ascii="宋体" w:hAnsi="宋体" w:eastAsia="宋体" w:cs="Times New Roman"/>
                <w:sz w:val="18"/>
                <w:szCs w:val="18"/>
                <w:highlight w:val="none"/>
                <w:lang w:val="en-US" w:eastAsia="zh-CN" w:bidi="ar-SA"/>
              </w:rPr>
            </w:pPr>
            <w:r>
              <w:rPr>
                <w:rFonts w:hint="eastAsia" w:hAnsi="宋体"/>
                <w:sz w:val="18"/>
                <w:szCs w:val="18"/>
                <w:highlight w:val="none"/>
                <w:lang w:val="en-US" w:eastAsia="zh-CN"/>
              </w:rPr>
              <w:t>视频、音频</w:t>
            </w:r>
            <w:r>
              <w:rPr>
                <w:rFonts w:hint="eastAsia" w:hAnsi="宋体"/>
                <w:sz w:val="18"/>
                <w:szCs w:val="18"/>
                <w:highlight w:val="none"/>
              </w:rPr>
              <w:t>采集</w:t>
            </w:r>
            <w:r>
              <w:rPr>
                <w:rFonts w:hint="eastAsia" w:hAnsi="宋体"/>
                <w:sz w:val="18"/>
                <w:szCs w:val="18"/>
                <w:highlight w:val="none"/>
                <w:lang w:val="en-US" w:eastAsia="zh-CN"/>
              </w:rPr>
              <w:t>功能</w:t>
            </w:r>
          </w:p>
        </w:tc>
        <w:tc>
          <w:tcPr>
            <w:tcW w:w="749" w:type="pct"/>
            <w:vAlign w:val="center"/>
          </w:tcPr>
          <w:p w14:paraId="05C8F74E">
            <w:pPr>
              <w:contextualSpacing/>
              <w:jc w:val="center"/>
              <w:rPr>
                <w:rFonts w:ascii="宋体" w:hAnsi="宋体"/>
                <w:sz w:val="18"/>
                <w:szCs w:val="18"/>
              </w:rPr>
            </w:pPr>
            <w:r>
              <w:rPr>
                <w:rFonts w:hint="eastAsia" w:ascii="宋体" w:hAnsi="宋体"/>
                <w:sz w:val="18"/>
                <w:szCs w:val="18"/>
              </w:rPr>
              <w:t>一致</w:t>
            </w:r>
          </w:p>
        </w:tc>
        <w:tc>
          <w:tcPr>
            <w:tcW w:w="2340" w:type="pct"/>
            <w:tcBorders>
              <w:right w:val="single" w:color="auto" w:sz="4" w:space="0"/>
            </w:tcBorders>
            <w:shd w:val="clear" w:color="auto" w:fill="auto"/>
            <w:vAlign w:val="center"/>
          </w:tcPr>
          <w:p w14:paraId="768B9514">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核对</w:t>
            </w:r>
          </w:p>
        </w:tc>
      </w:tr>
      <w:tr w14:paraId="3C191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339E1A92">
            <w:pPr>
              <w:contextualSpacing/>
              <w:jc w:val="center"/>
              <w:rPr>
                <w:rFonts w:ascii="宋体" w:hAnsi="宋体"/>
                <w:sz w:val="18"/>
                <w:szCs w:val="18"/>
              </w:rPr>
            </w:pPr>
            <w:r>
              <w:rPr>
                <w:rFonts w:hint="eastAsia" w:ascii="宋体" w:hAnsi="宋体"/>
                <w:sz w:val="18"/>
                <w:szCs w:val="18"/>
              </w:rPr>
              <w:t>10</w:t>
            </w:r>
          </w:p>
        </w:tc>
        <w:tc>
          <w:tcPr>
            <w:tcW w:w="1571" w:type="pct"/>
            <w:shd w:val="clear" w:color="auto" w:fill="auto"/>
            <w:vAlign w:val="center"/>
          </w:tcPr>
          <w:p w14:paraId="315EAE55">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环境监测功能</w:t>
            </w:r>
          </w:p>
        </w:tc>
        <w:tc>
          <w:tcPr>
            <w:tcW w:w="749" w:type="pct"/>
            <w:shd w:val="clear" w:color="auto" w:fill="auto"/>
            <w:vAlign w:val="center"/>
          </w:tcPr>
          <w:p w14:paraId="2FD2CE0E">
            <w:pPr>
              <w:contextualSpacing/>
              <w:jc w:val="center"/>
              <w:rPr>
                <w:rFonts w:ascii="宋体" w:hAnsi="宋体" w:eastAsia="宋体" w:cs="Times New Roman"/>
                <w:sz w:val="18"/>
                <w:szCs w:val="18"/>
                <w:lang w:val="en-US" w:eastAsia="zh-CN" w:bidi="ar-SA"/>
              </w:rPr>
            </w:pPr>
            <w:r>
              <w:rPr>
                <w:rFonts w:hint="eastAsia" w:ascii="宋体" w:hAnsi="宋体"/>
                <w:sz w:val="18"/>
                <w:szCs w:val="18"/>
              </w:rPr>
              <w:t>一致</w:t>
            </w:r>
          </w:p>
        </w:tc>
        <w:tc>
          <w:tcPr>
            <w:tcW w:w="2340" w:type="pct"/>
            <w:tcBorders>
              <w:right w:val="single" w:color="auto" w:sz="4" w:space="0"/>
            </w:tcBorders>
            <w:shd w:val="clear" w:color="auto" w:fill="auto"/>
            <w:vAlign w:val="center"/>
          </w:tcPr>
          <w:p w14:paraId="4A88B2C8">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核对</w:t>
            </w:r>
          </w:p>
        </w:tc>
      </w:tr>
      <w:tr w14:paraId="3505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5670B155">
            <w:pPr>
              <w:contextualSpacing/>
              <w:jc w:val="center"/>
              <w:rPr>
                <w:rFonts w:ascii="宋体" w:hAnsi="宋体"/>
                <w:sz w:val="18"/>
                <w:szCs w:val="18"/>
              </w:rPr>
            </w:pPr>
            <w:r>
              <w:rPr>
                <w:rFonts w:hint="eastAsia" w:ascii="宋体" w:hAnsi="宋体"/>
                <w:sz w:val="18"/>
                <w:szCs w:val="18"/>
              </w:rPr>
              <w:t>11</w:t>
            </w:r>
          </w:p>
        </w:tc>
        <w:tc>
          <w:tcPr>
            <w:tcW w:w="1571" w:type="pct"/>
            <w:shd w:val="clear" w:color="auto" w:fill="auto"/>
            <w:vAlign w:val="center"/>
          </w:tcPr>
          <w:p w14:paraId="32C03EA0">
            <w:pPr>
              <w:ind w:left="-127" w:leftChars="0" w:firstLine="140" w:firstLineChars="78"/>
              <w:contextualSpacing/>
              <w:jc w:val="center"/>
              <w:rPr>
                <w:rFonts w:hint="default" w:ascii="宋体" w:hAnsi="宋体" w:eastAsia="宋体" w:cs="Times New Roman"/>
                <w:sz w:val="18"/>
                <w:szCs w:val="18"/>
                <w:highlight w:val="none"/>
                <w:lang w:val="en-US" w:eastAsia="zh-CN" w:bidi="ar-SA"/>
              </w:rPr>
            </w:pPr>
            <w:r>
              <w:rPr>
                <w:rFonts w:hint="eastAsia" w:ascii="宋体" w:hAnsi="宋体"/>
                <w:sz w:val="18"/>
                <w:szCs w:val="18"/>
                <w:highlight w:val="none"/>
              </w:rPr>
              <w:t>数据传输方式</w:t>
            </w:r>
          </w:p>
        </w:tc>
        <w:tc>
          <w:tcPr>
            <w:tcW w:w="749" w:type="pct"/>
            <w:shd w:val="clear" w:color="auto" w:fill="auto"/>
            <w:vAlign w:val="center"/>
          </w:tcPr>
          <w:p w14:paraId="19E5DF73">
            <w:pPr>
              <w:contextualSpacing/>
              <w:jc w:val="center"/>
              <w:rPr>
                <w:rFonts w:ascii="宋体" w:hAnsi="宋体" w:eastAsia="宋体" w:cs="Times New Roman"/>
                <w:sz w:val="18"/>
                <w:szCs w:val="18"/>
                <w:lang w:val="en-US" w:eastAsia="zh-CN" w:bidi="ar-SA"/>
              </w:rPr>
            </w:pPr>
            <w:r>
              <w:rPr>
                <w:rFonts w:hint="eastAsia" w:ascii="宋体" w:hAnsi="宋体"/>
                <w:sz w:val="18"/>
                <w:szCs w:val="18"/>
              </w:rPr>
              <w:t>一致</w:t>
            </w:r>
          </w:p>
        </w:tc>
        <w:tc>
          <w:tcPr>
            <w:tcW w:w="2340" w:type="pct"/>
            <w:tcBorders>
              <w:right w:val="single" w:color="auto" w:sz="4" w:space="0"/>
            </w:tcBorders>
            <w:shd w:val="clear" w:color="auto" w:fill="auto"/>
            <w:vAlign w:val="center"/>
          </w:tcPr>
          <w:p w14:paraId="456A1D12">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核对</w:t>
            </w:r>
          </w:p>
        </w:tc>
      </w:tr>
      <w:tr w14:paraId="42D2E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31E3D827">
            <w:pPr>
              <w:contextualSpacing/>
              <w:jc w:val="center"/>
              <w:rPr>
                <w:rFonts w:ascii="宋体" w:hAnsi="宋体"/>
                <w:sz w:val="18"/>
                <w:szCs w:val="18"/>
              </w:rPr>
            </w:pPr>
            <w:r>
              <w:rPr>
                <w:rFonts w:hint="eastAsia" w:ascii="宋体" w:hAnsi="宋体"/>
                <w:sz w:val="18"/>
                <w:szCs w:val="18"/>
              </w:rPr>
              <w:t>12</w:t>
            </w:r>
          </w:p>
        </w:tc>
        <w:tc>
          <w:tcPr>
            <w:tcW w:w="1571" w:type="pct"/>
            <w:shd w:val="clear" w:color="auto" w:fill="auto"/>
            <w:vAlign w:val="center"/>
          </w:tcPr>
          <w:p w14:paraId="3C63A486">
            <w:pPr>
              <w:ind w:left="-127" w:leftChars="0" w:firstLine="140" w:firstLineChars="78"/>
              <w:contextualSpacing/>
              <w:jc w:val="center"/>
              <w:rPr>
                <w:rFonts w:hint="default" w:ascii="宋体" w:hAnsi="宋体" w:eastAsia="宋体" w:cs="Times New Roman"/>
                <w:sz w:val="18"/>
                <w:szCs w:val="18"/>
                <w:highlight w:val="none"/>
                <w:lang w:val="en-US" w:eastAsia="zh-CN" w:bidi="ar-SA"/>
              </w:rPr>
            </w:pPr>
            <w:r>
              <w:rPr>
                <w:rFonts w:hint="eastAsia" w:ascii="宋体" w:hAnsi="宋体" w:cs="Times New Roman"/>
                <w:sz w:val="18"/>
                <w:szCs w:val="18"/>
                <w:highlight w:val="none"/>
                <w:lang w:val="en-US" w:eastAsia="zh-CN" w:bidi="ar-SA"/>
              </w:rPr>
              <w:t>自动充电功能</w:t>
            </w:r>
          </w:p>
        </w:tc>
        <w:tc>
          <w:tcPr>
            <w:tcW w:w="749" w:type="pct"/>
            <w:shd w:val="clear" w:color="auto" w:fill="auto"/>
            <w:vAlign w:val="center"/>
          </w:tcPr>
          <w:p w14:paraId="2D9BF905">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一致</w:t>
            </w:r>
          </w:p>
        </w:tc>
        <w:tc>
          <w:tcPr>
            <w:tcW w:w="2340" w:type="pct"/>
            <w:tcBorders>
              <w:right w:val="single" w:color="auto" w:sz="4" w:space="0"/>
            </w:tcBorders>
            <w:shd w:val="clear" w:color="auto" w:fill="auto"/>
            <w:vAlign w:val="center"/>
          </w:tcPr>
          <w:p w14:paraId="67116C25">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核对</w:t>
            </w:r>
          </w:p>
        </w:tc>
      </w:tr>
      <w:tr w14:paraId="5B685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3DE5DD90">
            <w:pPr>
              <w:contextualSpacing/>
              <w:jc w:val="center"/>
              <w:rPr>
                <w:rFonts w:ascii="宋体" w:hAnsi="宋体"/>
                <w:sz w:val="18"/>
                <w:szCs w:val="18"/>
              </w:rPr>
            </w:pPr>
            <w:r>
              <w:rPr>
                <w:rFonts w:hint="eastAsia" w:ascii="宋体" w:hAnsi="宋体"/>
                <w:sz w:val="18"/>
                <w:szCs w:val="18"/>
              </w:rPr>
              <w:t>13</w:t>
            </w:r>
          </w:p>
        </w:tc>
        <w:tc>
          <w:tcPr>
            <w:tcW w:w="1571" w:type="pct"/>
            <w:shd w:val="clear" w:color="auto" w:fill="auto"/>
            <w:vAlign w:val="center"/>
          </w:tcPr>
          <w:p w14:paraId="4C4B3D14">
            <w:pPr>
              <w:ind w:left="-127" w:leftChars="0" w:firstLine="140" w:firstLineChars="78"/>
              <w:contextualSpacing/>
              <w:jc w:val="center"/>
              <w:rPr>
                <w:rFonts w:hint="default" w:ascii="宋体" w:hAnsi="宋体" w:eastAsia="宋体" w:cs="Times New Roman"/>
                <w:sz w:val="18"/>
                <w:szCs w:val="18"/>
                <w:highlight w:val="none"/>
                <w:lang w:val="en-US" w:eastAsia="zh-CN" w:bidi="ar-SA"/>
              </w:rPr>
            </w:pPr>
            <w:r>
              <w:rPr>
                <w:rFonts w:hint="eastAsia" w:ascii="宋体" w:hAnsi="宋体"/>
                <w:sz w:val="18"/>
                <w:szCs w:val="18"/>
                <w:highlight w:val="none"/>
                <w:lang w:val="en-US" w:eastAsia="zh-CN"/>
              </w:rPr>
              <w:t>充电方式</w:t>
            </w:r>
          </w:p>
        </w:tc>
        <w:tc>
          <w:tcPr>
            <w:tcW w:w="749" w:type="pct"/>
            <w:shd w:val="clear" w:color="auto" w:fill="auto"/>
            <w:vAlign w:val="center"/>
          </w:tcPr>
          <w:p w14:paraId="7C239C8F">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一致</w:t>
            </w:r>
          </w:p>
        </w:tc>
        <w:tc>
          <w:tcPr>
            <w:tcW w:w="2340" w:type="pct"/>
            <w:tcBorders>
              <w:right w:val="single" w:color="auto" w:sz="4" w:space="0"/>
            </w:tcBorders>
            <w:shd w:val="clear" w:color="auto" w:fill="auto"/>
            <w:vAlign w:val="center"/>
          </w:tcPr>
          <w:p w14:paraId="2DC81313">
            <w:pPr>
              <w:contextualSpacing/>
              <w:jc w:val="center"/>
              <w:rPr>
                <w:rFonts w:hint="default" w:ascii="宋体" w:hAnsi="宋体" w:eastAsia="宋体" w:cs="Times New Roman"/>
                <w:sz w:val="18"/>
                <w:szCs w:val="18"/>
                <w:lang w:val="en-US" w:eastAsia="zh-CN" w:bidi="ar-SA"/>
              </w:rPr>
            </w:pPr>
            <w:r>
              <w:rPr>
                <w:rFonts w:hint="eastAsia" w:ascii="宋体" w:hAnsi="宋体"/>
                <w:sz w:val="18"/>
                <w:szCs w:val="18"/>
              </w:rPr>
              <w:t>核对</w:t>
            </w:r>
          </w:p>
        </w:tc>
      </w:tr>
      <w:tr w14:paraId="4C02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63CFC7F1">
            <w:pPr>
              <w:contextualSpacing/>
              <w:jc w:val="center"/>
              <w:rPr>
                <w:rFonts w:ascii="宋体" w:hAnsi="宋体"/>
                <w:sz w:val="18"/>
                <w:szCs w:val="18"/>
              </w:rPr>
            </w:pPr>
            <w:r>
              <w:rPr>
                <w:rFonts w:hint="eastAsia" w:ascii="宋体" w:hAnsi="宋体"/>
                <w:sz w:val="18"/>
                <w:szCs w:val="18"/>
              </w:rPr>
              <w:t>14</w:t>
            </w:r>
          </w:p>
        </w:tc>
        <w:tc>
          <w:tcPr>
            <w:tcW w:w="1571" w:type="pct"/>
            <w:shd w:val="clear" w:color="auto" w:fill="auto"/>
            <w:vAlign w:val="center"/>
          </w:tcPr>
          <w:p w14:paraId="6AC5FA7F">
            <w:pPr>
              <w:ind w:left="-127" w:leftChars="0" w:firstLine="140" w:firstLineChars="78"/>
              <w:contextualSpacing/>
              <w:jc w:val="center"/>
              <w:rPr>
                <w:rFonts w:hint="default" w:ascii="宋体" w:hAnsi="宋体" w:eastAsia="宋体" w:cs="Times New Roman"/>
                <w:sz w:val="18"/>
                <w:szCs w:val="18"/>
                <w:highlight w:val="none"/>
                <w:lang w:val="en-US" w:eastAsia="zh-CN" w:bidi="ar-SA"/>
              </w:rPr>
            </w:pPr>
            <w:r>
              <w:rPr>
                <w:rFonts w:hint="eastAsia" w:ascii="宋体" w:hAnsi="宋体"/>
                <w:sz w:val="18"/>
                <w:szCs w:val="18"/>
                <w:highlight w:val="none"/>
                <w:lang w:val="en-US" w:eastAsia="zh-CN"/>
              </w:rPr>
              <w:t>信息安全保护</w:t>
            </w:r>
          </w:p>
        </w:tc>
        <w:tc>
          <w:tcPr>
            <w:tcW w:w="749" w:type="pct"/>
            <w:shd w:val="clear" w:color="auto" w:fill="auto"/>
            <w:vAlign w:val="center"/>
          </w:tcPr>
          <w:p w14:paraId="26E6E285">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一致</w:t>
            </w:r>
          </w:p>
        </w:tc>
        <w:tc>
          <w:tcPr>
            <w:tcW w:w="2340" w:type="pct"/>
            <w:tcBorders>
              <w:right w:val="single" w:color="auto" w:sz="4" w:space="0"/>
            </w:tcBorders>
            <w:shd w:val="clear" w:color="auto" w:fill="auto"/>
            <w:vAlign w:val="center"/>
          </w:tcPr>
          <w:p w14:paraId="10603822">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核对</w:t>
            </w:r>
          </w:p>
        </w:tc>
      </w:tr>
      <w:tr w14:paraId="74078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38" w:type="pct"/>
            <w:tcBorders>
              <w:left w:val="single" w:color="auto" w:sz="4" w:space="0"/>
            </w:tcBorders>
            <w:vAlign w:val="center"/>
          </w:tcPr>
          <w:p w14:paraId="40E04F6A">
            <w:pPr>
              <w:contextualSpacing/>
              <w:jc w:val="center"/>
              <w:rPr>
                <w:rFonts w:hint="eastAsia" w:ascii="宋体" w:hAnsi="宋体" w:eastAsia="宋体"/>
                <w:sz w:val="18"/>
                <w:szCs w:val="18"/>
                <w:lang w:val="en-US" w:eastAsia="zh-CN"/>
              </w:rPr>
            </w:pPr>
            <w:r>
              <w:rPr>
                <w:rFonts w:hint="eastAsia" w:ascii="宋体" w:hAnsi="宋体"/>
                <w:sz w:val="18"/>
                <w:szCs w:val="18"/>
                <w:lang w:val="en-US" w:eastAsia="zh-CN"/>
              </w:rPr>
              <w:t>注</w:t>
            </w:r>
          </w:p>
        </w:tc>
        <w:tc>
          <w:tcPr>
            <w:tcW w:w="4661" w:type="pct"/>
            <w:gridSpan w:val="3"/>
            <w:tcBorders>
              <w:right w:val="single" w:color="auto" w:sz="4" w:space="0"/>
            </w:tcBorders>
            <w:shd w:val="clear" w:color="auto" w:fill="auto"/>
            <w:vAlign w:val="center"/>
          </w:tcPr>
          <w:p w14:paraId="0018EDE4">
            <w:pPr>
              <w:numPr>
                <w:ilvl w:val="0"/>
                <w:numId w:val="5"/>
              </w:numPr>
              <w:contextualSpacing/>
              <w:jc w:val="left"/>
              <w:rPr>
                <w:rFonts w:hint="eastAsia" w:ascii="宋体" w:hAnsi="宋体"/>
                <w:sz w:val="18"/>
                <w:szCs w:val="18"/>
                <w:lang w:val="en-US" w:eastAsia="zh-CN"/>
              </w:rPr>
            </w:pPr>
            <w:r>
              <w:rPr>
                <w:rFonts w:hint="eastAsia" w:ascii="宋体" w:hAnsi="宋体"/>
                <w:sz w:val="18"/>
                <w:szCs w:val="18"/>
                <w:lang w:val="en-US" w:eastAsia="zh-CN"/>
              </w:rPr>
              <w:t>测量外形尺寸时，以机器人行进方向尺寸为长度，垂直于行进方向的尺寸为宽度。</w:t>
            </w:r>
          </w:p>
          <w:p w14:paraId="64669755">
            <w:pPr>
              <w:numPr>
                <w:ilvl w:val="0"/>
                <w:numId w:val="5"/>
              </w:numPr>
              <w:contextualSpacing/>
              <w:jc w:val="left"/>
              <w:rPr>
                <w:rFonts w:hint="default" w:ascii="宋体" w:hAnsi="宋体"/>
                <w:sz w:val="18"/>
                <w:szCs w:val="18"/>
                <w:lang w:val="en-US" w:eastAsia="zh-CN"/>
              </w:rPr>
            </w:pPr>
            <w:r>
              <w:rPr>
                <w:rFonts w:hint="eastAsia" w:ascii="宋体" w:hAnsi="宋体"/>
                <w:sz w:val="18"/>
                <w:szCs w:val="18"/>
                <w:lang w:val="en-US" w:eastAsia="zh-CN"/>
              </w:rPr>
              <w:t>导航方式，有轨式巡检机器人不适用。</w:t>
            </w:r>
          </w:p>
        </w:tc>
      </w:tr>
    </w:tbl>
    <w:p w14:paraId="488A4F8F">
      <w:pPr>
        <w:pStyle w:val="69"/>
        <w:tabs>
          <w:tab w:val="left" w:pos="0"/>
        </w:tabs>
        <w:spacing w:before="156" w:after="156"/>
        <w:ind w:left="0" w:leftChars="0" w:hanging="5" w:firstLineChars="0"/>
        <w:rPr>
          <w:rFonts w:hAnsi="黑体" w:cs="黑体"/>
          <w:spacing w:val="-1"/>
          <w:szCs w:val="21"/>
        </w:rPr>
      </w:pPr>
      <w:r>
        <w:rPr>
          <w:rFonts w:hint="eastAsia" w:hAnsi="黑体" w:cs="黑体"/>
          <w:spacing w:val="-1"/>
          <w:szCs w:val="21"/>
        </w:rPr>
        <w:t>判定规则</w:t>
      </w:r>
    </w:p>
    <w:p w14:paraId="2FC5C30E">
      <w:pPr>
        <w:pStyle w:val="69"/>
        <w:numPr>
          <w:ilvl w:val="0"/>
          <w:numId w:val="0"/>
        </w:numPr>
        <w:tabs>
          <w:tab w:val="left" w:pos="0"/>
        </w:tabs>
        <w:spacing w:beforeLines="0" w:afterLines="0"/>
        <w:ind w:firstLine="420" w:firstLineChars="200"/>
        <w:outlineLvl w:val="9"/>
        <w:rPr>
          <w:rFonts w:hint="eastAsia" w:ascii="宋体" w:hAnsi="宋体" w:eastAsia="宋体"/>
        </w:rPr>
      </w:pPr>
      <w:r>
        <w:rPr>
          <w:rFonts w:hint="eastAsia" w:ascii="宋体" w:hAnsi="宋体" w:eastAsia="宋体"/>
        </w:rPr>
        <w:t>产品生产一致性保证能力检查的全部项目结果均满足表 1 要求，产品一致性检查的全部项目结果均满足表 2 要求时，一致性检查结论为符合大纲要求；否则，一致性检查结论为不符合大纲要求。</w:t>
      </w:r>
    </w:p>
    <w:p w14:paraId="33A1B291">
      <w:pPr>
        <w:pStyle w:val="62"/>
        <w:tabs>
          <w:tab w:val="left" w:pos="0"/>
        </w:tabs>
        <w:spacing w:before="156" w:after="156"/>
        <w:ind w:left="108" w:hanging="108"/>
      </w:pPr>
      <w:bookmarkStart w:id="80" w:name="_Toc211346029"/>
      <w:bookmarkStart w:id="81" w:name="_Toc179271452"/>
      <w:bookmarkStart w:id="82" w:name="_Toc14651"/>
      <w:bookmarkStart w:id="83" w:name="_Toc11710"/>
      <w:bookmarkStart w:id="84" w:name="_Toc19904"/>
      <w:r>
        <w:rPr>
          <w:rFonts w:hint="eastAsia"/>
        </w:rPr>
        <w:t>安全性评价</w:t>
      </w:r>
      <w:bookmarkEnd w:id="80"/>
      <w:bookmarkEnd w:id="81"/>
      <w:bookmarkEnd w:id="82"/>
    </w:p>
    <w:bookmarkEnd w:id="83"/>
    <w:bookmarkEnd w:id="84"/>
    <w:p w14:paraId="0BACC590">
      <w:pPr>
        <w:pStyle w:val="69"/>
        <w:tabs>
          <w:tab w:val="left" w:pos="0"/>
        </w:tabs>
        <w:spacing w:before="156" w:after="156"/>
        <w:ind w:left="0" w:leftChars="0" w:hanging="5" w:firstLineChars="0"/>
      </w:pPr>
      <w:r>
        <w:rPr>
          <w:rFonts w:hint="eastAsia"/>
        </w:rPr>
        <w:t>安全性能</w:t>
      </w:r>
    </w:p>
    <w:p w14:paraId="7542D57A">
      <w:pPr>
        <w:pStyle w:val="92"/>
        <w:spacing w:beforeLines="0" w:afterLines="0"/>
        <w:ind w:left="0" w:leftChars="0" w:firstLine="0" w:firstLineChars="0"/>
        <w:outlineLvl w:val="9"/>
        <w:rPr>
          <w:rFonts w:hint="eastAsia" w:ascii="黑体" w:hAnsi="黑体"/>
        </w:rPr>
      </w:pPr>
      <w:r>
        <w:rPr>
          <w:rFonts w:hint="eastAsia" w:ascii="黑体" w:hAnsi="黑体"/>
          <w:lang w:val="en-US" w:eastAsia="zh-CN"/>
        </w:rPr>
        <w:t>避</w:t>
      </w:r>
      <w:r>
        <w:rPr>
          <w:rFonts w:hint="eastAsia" w:ascii="黑体" w:hAnsi="黑体"/>
        </w:rPr>
        <w:t>障通过</w:t>
      </w:r>
      <w:r>
        <w:rPr>
          <w:rFonts w:hint="eastAsia" w:ascii="黑体" w:hAnsi="黑体"/>
          <w:lang w:val="en-US" w:eastAsia="zh-CN"/>
        </w:rPr>
        <w:t>率</w:t>
      </w:r>
    </w:p>
    <w:p w14:paraId="662DA550">
      <w:pPr>
        <w:pStyle w:val="64"/>
        <w:spacing w:before="156" w:beforeLines="50" w:after="156" w:afterLines="50" w:line="240" w:lineRule="auto"/>
        <w:ind w:left="0" w:leftChars="0" w:right="-163" w:rightChars="-68" w:firstLine="478" w:firstLineChars="228"/>
        <w:rPr>
          <w:rFonts w:hint="default" w:hAnsi="Times New Roman"/>
          <w:szCs w:val="20"/>
          <w:lang w:val="en-US" w:eastAsia="zh-CN"/>
        </w:rPr>
      </w:pPr>
      <w:r>
        <w:rPr>
          <w:rFonts w:hint="eastAsia" w:hAnsi="Times New Roman"/>
          <w:szCs w:val="20"/>
          <w:lang w:val="en-US" w:eastAsia="zh-CN"/>
        </w:rPr>
        <w:t>无轨式机器人测此项。试验场地应为平坦的硬化地面，在机器人行走方向放置一个障碍物（长100 mm×宽100 mm×高200 mm），使机器人按照预设路线以最大巡检速度行走，观察机器人行走过程中，空间允许情况下，遇到障碍物时机器人应能顺利绕行。若无空间，机器人应能及时停止并报警。重复10次，按公式（1）计算避障</w:t>
      </w:r>
      <w:r>
        <w:rPr>
          <w:rFonts w:hint="eastAsia" w:ascii="Cambria Math" w:hAnsi="Cambria Math"/>
          <w:i w:val="0"/>
          <w:sz w:val="21"/>
          <w:szCs w:val="21"/>
          <w:lang w:val="en-US" w:eastAsia="zh-CN"/>
        </w:rPr>
        <w:t>通</w:t>
      </w:r>
      <w:r>
        <w:rPr>
          <w:rFonts w:hint="eastAsia" w:hAnsi="Times New Roman"/>
          <w:szCs w:val="20"/>
          <w:lang w:val="en-US" w:eastAsia="zh-CN"/>
        </w:rPr>
        <w:t>过率。</w:t>
      </w:r>
    </w:p>
    <w:p w14:paraId="34BF657E">
      <w:pPr>
        <w:ind w:left="480" w:leftChars="200" w:firstLine="2520" w:firstLineChars="1200"/>
        <w:jc w:val="right"/>
        <w:rPr>
          <w:rFonts w:ascii="宋体" w:hAnsi="宋体"/>
          <w:sz w:val="21"/>
          <w:szCs w:val="21"/>
        </w:rPr>
      </w:pPr>
      <m:oMath>
        <m:sSub>
          <m:sSubPr>
            <m:ctrlPr>
              <w:rPr>
                <w:rFonts w:ascii="Cambria Math" w:hAnsi="Cambria Math"/>
                <w:i/>
                <w:sz w:val="21"/>
                <w:szCs w:val="21"/>
              </w:rPr>
            </m:ctrlPr>
          </m:sSubPr>
          <m:e>
            <m:r>
              <m:rPr/>
              <w:rPr>
                <w:rFonts w:hint="default" w:ascii="Cambria Math" w:hAnsi="Cambria Math"/>
                <w:sz w:val="21"/>
                <w:szCs w:val="21"/>
                <w:lang w:val="en-US" w:eastAsia="zh-CN"/>
              </w:rPr>
              <m:t>P</m:t>
            </m:r>
            <m:ctrlPr>
              <w:rPr>
                <w:rFonts w:ascii="Cambria Math" w:hAnsi="Cambria Math"/>
                <w:i/>
                <w:sz w:val="21"/>
                <w:szCs w:val="21"/>
              </w:rPr>
            </m:ctrlPr>
          </m:e>
          <m:sub>
            <m:r>
              <m:rPr/>
              <w:rPr>
                <w:rFonts w:hint="default" w:ascii="Cambria Math" w:hAnsi="Cambria Math"/>
                <w:sz w:val="21"/>
                <w:szCs w:val="21"/>
                <w:lang w:val="en-US" w:eastAsia="zh-CN"/>
              </w:rPr>
              <m:t>b</m:t>
            </m:r>
            <m:ctrlPr>
              <w:rPr>
                <w:rFonts w:ascii="Cambria Math" w:hAnsi="Cambria Math"/>
                <w:i/>
                <w:sz w:val="21"/>
                <w:szCs w:val="21"/>
              </w:rPr>
            </m:ctrlPr>
          </m:sub>
        </m:sSub>
        <m:r>
          <m:rPr>
            <m:sty m:val="p"/>
          </m:rPr>
          <w:rPr>
            <w:rFonts w:ascii="Cambria Math" w:hAnsi="Cambria Math"/>
            <w:sz w:val="21"/>
            <w:szCs w:val="21"/>
          </w:rPr>
          <m:t>=</m:t>
        </m:r>
        <m:f>
          <m:fPr>
            <m:ctrlPr>
              <w:rPr>
                <w:rFonts w:ascii="Cambria Math" w:hAnsi="Cambria Math"/>
                <w:kern w:val="2"/>
                <w:sz w:val="21"/>
                <w:szCs w:val="21"/>
              </w:rPr>
            </m:ctrlPr>
          </m:fPr>
          <m:num>
            <m:sSub>
              <m:sSubPr>
                <m:ctrlPr>
                  <w:rPr>
                    <w:rFonts w:ascii="Cambria Math" w:hAnsi="Cambria Math"/>
                    <w:i/>
                    <w:sz w:val="21"/>
                    <w:szCs w:val="21"/>
                  </w:rPr>
                </m:ctrlPr>
              </m:sSubPr>
              <m:e>
                <m:r>
                  <m:rPr/>
                  <w:rPr>
                    <w:rFonts w:hint="default" w:ascii="Cambria Math" w:hAnsi="Cambria Math"/>
                    <w:sz w:val="21"/>
                    <w:szCs w:val="21"/>
                    <w:lang w:val="en-US" w:eastAsia="zh-CN"/>
                  </w:rPr>
                  <m:t>C</m:t>
                </m:r>
                <m:ctrlPr>
                  <w:rPr>
                    <w:rFonts w:ascii="Cambria Math" w:hAnsi="Cambria Math"/>
                    <w:i/>
                    <w:sz w:val="21"/>
                    <w:szCs w:val="21"/>
                  </w:rPr>
                </m:ctrlPr>
              </m:e>
              <m:sub>
                <m:r>
                  <m:rPr/>
                  <w:rPr>
                    <w:rFonts w:hint="default" w:ascii="Cambria Math" w:hAnsi="Cambria Math"/>
                    <w:sz w:val="21"/>
                    <w:szCs w:val="21"/>
                    <w:lang w:val="en-US" w:eastAsia="zh-CN"/>
                  </w:rPr>
                  <m:t>b</m:t>
                </m:r>
                <m:ctrlPr>
                  <w:rPr>
                    <w:rFonts w:ascii="Cambria Math" w:hAnsi="Cambria Math"/>
                    <w:i/>
                    <w:sz w:val="21"/>
                    <w:szCs w:val="21"/>
                  </w:rPr>
                </m:ctrlPr>
              </m:sub>
            </m:sSub>
            <m:ctrlPr>
              <w:rPr>
                <w:rFonts w:ascii="Cambria Math" w:hAnsi="Cambria Math"/>
                <w:kern w:val="2"/>
                <w:sz w:val="21"/>
                <w:szCs w:val="21"/>
              </w:rPr>
            </m:ctrlPr>
          </m:num>
          <m:den>
            <m:r>
              <m:rPr/>
              <w:rPr>
                <w:rFonts w:hint="eastAsia" w:ascii="Cambria Math" w:hAnsi="Cambria Math"/>
                <w:kern w:val="2"/>
                <w:sz w:val="21"/>
                <w:szCs w:val="21"/>
                <w:lang w:val="en-US" w:eastAsia="zh-CN"/>
              </w:rPr>
              <m:t>1</m:t>
            </m:r>
            <m:r>
              <m:rPr/>
              <w:rPr>
                <w:rFonts w:hint="default" w:ascii="Cambria Math" w:hAnsi="Cambria Math"/>
                <w:sz w:val="21"/>
                <w:szCs w:val="21"/>
                <w:lang w:val="en-US" w:eastAsia="zh-CN"/>
              </w:rPr>
              <m:t>0</m:t>
            </m:r>
            <m:ctrlPr>
              <w:rPr>
                <w:rFonts w:ascii="Cambria Math" w:hAnsi="Cambria Math"/>
                <w:kern w:val="2"/>
                <w:sz w:val="21"/>
                <w:szCs w:val="21"/>
              </w:rPr>
            </m:ctrlPr>
          </m:den>
        </m:f>
        <m:r>
          <m:rPr/>
          <w:rPr>
            <w:rFonts w:ascii="Cambria Math" w:hAnsi="Cambria Math"/>
            <w:sz w:val="21"/>
            <w:szCs w:val="21"/>
          </w:rPr>
          <m:t>×100%</m:t>
        </m:r>
      </m:oMath>
      <w:r>
        <w:rPr>
          <w:rFonts w:hint="eastAsia" w:ascii="宋体" w:hAnsi="宋体"/>
          <w:sz w:val="21"/>
          <w:szCs w:val="21"/>
        </w:rPr>
        <w:t>………………………………………………</w:t>
      </w:r>
      <w:r>
        <w:rPr>
          <w:rFonts w:ascii="宋体" w:hAnsi="宋体"/>
          <w:sz w:val="21"/>
          <w:szCs w:val="21"/>
        </w:rPr>
        <w:t>(</w:t>
      </w:r>
      <w:r>
        <w:rPr>
          <w:rFonts w:hint="eastAsia" w:ascii="宋体" w:hAnsi="宋体"/>
          <w:sz w:val="21"/>
          <w:szCs w:val="21"/>
          <w:lang w:val="en-US" w:eastAsia="zh-CN"/>
        </w:rPr>
        <w:t>1</w:t>
      </w:r>
      <w:r>
        <w:rPr>
          <w:rFonts w:ascii="宋体" w:hAnsi="宋体"/>
          <w:sz w:val="21"/>
          <w:szCs w:val="21"/>
        </w:rPr>
        <w:t>)</w:t>
      </w:r>
    </w:p>
    <w:p w14:paraId="1941DF3C">
      <w:pPr>
        <w:ind w:firstLine="420"/>
      </w:pPr>
      <w:r>
        <w:rPr>
          <w:rFonts w:hint="eastAsia" w:ascii="宋体" w:hAnsi="宋体"/>
          <w:sz w:val="21"/>
          <w:szCs w:val="21"/>
        </w:rPr>
        <w:t>式中：</w:t>
      </w:r>
    </w:p>
    <w:p w14:paraId="53748292">
      <w:pPr>
        <w:pStyle w:val="64"/>
        <w:spacing w:before="156" w:beforeLines="50" w:after="156" w:afterLines="50" w:line="240" w:lineRule="auto"/>
        <w:ind w:left="0" w:leftChars="0" w:right="-163" w:rightChars="-68" w:firstLine="478" w:firstLineChars="228"/>
        <w:rPr>
          <w:rFonts w:hint="default" w:ascii="Times New Roman" w:hAnsi="Times New Roman" w:cs="Times New Roman"/>
          <w:i w:val="0"/>
          <w:iCs w:val="0"/>
          <w:szCs w:val="20"/>
          <w:lang w:val="en-US" w:eastAsia="zh-CN"/>
        </w:rPr>
      </w:pPr>
      <m:oMath>
        <m:sSub>
          <m:sSubPr>
            <m:ctrlPr>
              <w:rPr>
                <w:rFonts w:hint="default" w:ascii="Times New Roman" w:hAnsi="Times New Roman" w:cs="Times New Roman"/>
                <w:i/>
                <w:iCs/>
                <w:szCs w:val="20"/>
                <w:lang w:val="en-US" w:eastAsia="zh-CN"/>
              </w:rPr>
            </m:ctrlPr>
          </m:sSubPr>
          <m:e>
            <m:r>
              <m:rPr>
                <m:nor/>
              </m:rPr>
              <w:rPr>
                <w:rFonts w:hint="default" w:ascii="Times New Roman" w:hAnsi="Times New Roman" w:cs="Times New Roman"/>
                <w:i/>
                <w:iCs/>
                <w:szCs w:val="20"/>
                <w:lang w:val="en-US" w:eastAsia="zh-CN"/>
              </w:rPr>
              <m:t>P</m:t>
            </m:r>
            <m:ctrlPr>
              <w:rPr>
                <w:rFonts w:hint="default" w:ascii="Times New Roman" w:hAnsi="Times New Roman" w:cs="Times New Roman"/>
                <w:i/>
                <w:iCs/>
                <w:szCs w:val="20"/>
                <w:lang w:val="en-US" w:eastAsia="zh-CN"/>
              </w:rPr>
            </m:ctrlPr>
          </m:e>
          <m:sub>
            <m:r>
              <m:rPr>
                <m:nor/>
              </m:rPr>
              <w:rPr>
                <w:rFonts w:hint="eastAsia" w:ascii="Times New Roman" w:hAnsi="Times New Roman" w:cs="Times New Roman"/>
                <w:i/>
                <w:iCs/>
                <w:szCs w:val="20"/>
                <w:lang w:val="en-US" w:eastAsia="zh-CN"/>
              </w:rPr>
              <m:t>b</m:t>
            </m:r>
            <m:ctrlPr>
              <w:rPr>
                <w:rFonts w:hint="default" w:ascii="Times New Roman" w:hAnsi="Times New Roman" w:cs="Times New Roman"/>
                <w:i/>
                <w:iCs/>
                <w:szCs w:val="20"/>
                <w:lang w:val="en-US" w:eastAsia="zh-CN"/>
              </w:rPr>
            </m:ctrlPr>
          </m:sub>
        </m:sSub>
      </m:oMath>
      <w:r>
        <w:rPr>
          <w:rFonts w:hint="default" w:ascii="Times New Roman" w:hAnsi="Times New Roman" w:cs="Times New Roman"/>
          <w:i w:val="0"/>
          <w:iCs w:val="0"/>
          <w:szCs w:val="20"/>
          <w:lang w:val="en-US" w:eastAsia="zh-CN"/>
        </w:rPr>
        <w:t>——</w:t>
      </w:r>
      <w:r>
        <w:rPr>
          <w:rFonts w:hint="eastAsia" w:ascii="Times New Roman" w:hAnsi="Times New Roman" w:cs="Times New Roman"/>
          <w:i w:val="0"/>
          <w:iCs w:val="0"/>
          <w:szCs w:val="20"/>
          <w:lang w:val="en-US" w:eastAsia="zh-CN"/>
        </w:rPr>
        <w:t>避障通过</w:t>
      </w:r>
      <w:r>
        <w:rPr>
          <w:rFonts w:hint="default" w:ascii="Times New Roman" w:hAnsi="Times New Roman" w:cs="Times New Roman"/>
          <w:i w:val="0"/>
          <w:iCs w:val="0"/>
          <w:szCs w:val="20"/>
          <w:lang w:val="en-US" w:eastAsia="zh-CN"/>
        </w:rPr>
        <w:t>率；</w:t>
      </w:r>
    </w:p>
    <w:p w14:paraId="6B3DC250">
      <w:pPr>
        <w:pStyle w:val="64"/>
        <w:spacing w:before="156" w:beforeLines="50" w:after="156" w:afterLines="50" w:line="240" w:lineRule="auto"/>
        <w:ind w:left="0" w:leftChars="0" w:right="-163" w:rightChars="-68" w:firstLine="478" w:firstLineChars="228"/>
        <w:rPr>
          <w:rFonts w:hint="eastAsia" w:ascii="黑体" w:hAnsi="黑体"/>
        </w:rPr>
      </w:pPr>
      <m:oMath>
        <m:sSub>
          <m:sSubPr>
            <m:ctrlPr>
              <w:rPr>
                <w:rFonts w:ascii="Cambria Math" w:hAnsi="Cambria Math"/>
                <w:i/>
                <w:sz w:val="21"/>
                <w:szCs w:val="21"/>
              </w:rPr>
            </m:ctrlPr>
          </m:sSubPr>
          <m:e>
            <m:r>
              <m:rPr/>
              <w:rPr>
                <w:rFonts w:hint="default" w:ascii="Cambria Math" w:hAnsi="Cambria Math"/>
                <w:sz w:val="21"/>
                <w:szCs w:val="21"/>
                <w:lang w:val="en-US" w:eastAsia="zh-CN"/>
              </w:rPr>
              <m:t>C</m:t>
            </m:r>
            <m:ctrlPr>
              <w:rPr>
                <w:rFonts w:ascii="Cambria Math" w:hAnsi="Cambria Math"/>
                <w:i/>
                <w:sz w:val="21"/>
                <w:szCs w:val="21"/>
              </w:rPr>
            </m:ctrlPr>
          </m:e>
          <m:sub>
            <m:r>
              <m:rPr/>
              <w:rPr>
                <w:rFonts w:hint="default" w:ascii="Cambria Math" w:hAnsi="Cambria Math"/>
                <w:sz w:val="21"/>
                <w:szCs w:val="21"/>
                <w:lang w:val="en-US" w:eastAsia="zh-CN"/>
              </w:rPr>
              <m:t>b</m:t>
            </m:r>
            <m:ctrlPr>
              <w:rPr>
                <w:rFonts w:ascii="Cambria Math" w:hAnsi="Cambria Math"/>
                <w:i/>
                <w:sz w:val="21"/>
                <w:szCs w:val="21"/>
              </w:rPr>
            </m:ctrlPr>
          </m:sub>
        </m:sSub>
      </m:oMath>
      <w:r>
        <w:rPr>
          <w:rFonts w:hint="default" w:ascii="Times New Roman" w:hAnsi="Times New Roman" w:cs="Times New Roman"/>
          <w:i w:val="0"/>
          <w:iCs w:val="0"/>
          <w:szCs w:val="20"/>
          <w:lang w:val="en-US" w:eastAsia="zh-CN"/>
        </w:rPr>
        <w:t>——</w:t>
      </w:r>
      <w:r>
        <w:rPr>
          <w:rFonts w:hint="eastAsia" w:ascii="Times New Roman" w:hAnsi="Times New Roman" w:cs="Times New Roman"/>
          <w:i w:val="0"/>
          <w:iCs w:val="0"/>
          <w:szCs w:val="20"/>
          <w:lang w:val="en-US" w:eastAsia="zh-CN"/>
        </w:rPr>
        <w:t>避障通过</w:t>
      </w:r>
      <w:r>
        <w:rPr>
          <w:rFonts w:hint="default" w:ascii="Times New Roman" w:hAnsi="Times New Roman" w:cs="Times New Roman"/>
          <w:i w:val="0"/>
          <w:iCs w:val="0"/>
          <w:szCs w:val="20"/>
          <w:lang w:val="en-US" w:eastAsia="zh-CN"/>
        </w:rPr>
        <w:t>的次数，单位为次。</w:t>
      </w:r>
    </w:p>
    <w:p w14:paraId="2B268548">
      <w:pPr>
        <w:pStyle w:val="92"/>
        <w:spacing w:beforeLines="0" w:afterLines="0"/>
        <w:ind w:left="0" w:leftChars="0" w:firstLine="0" w:firstLineChars="0"/>
        <w:outlineLvl w:val="9"/>
        <w:rPr>
          <w:rFonts w:ascii="黑体" w:hAnsi="黑体"/>
        </w:rPr>
      </w:pPr>
      <w:r>
        <w:rPr>
          <w:rFonts w:hint="eastAsia" w:ascii="黑体" w:hAnsi="黑体"/>
        </w:rPr>
        <w:t>防碰撞成功率</w:t>
      </w:r>
    </w:p>
    <w:p w14:paraId="6FE6EA4F">
      <w:pPr>
        <w:pStyle w:val="64"/>
        <w:spacing w:before="156" w:beforeLines="50" w:after="156" w:afterLines="50" w:line="240" w:lineRule="auto"/>
        <w:ind w:left="0" w:leftChars="0" w:right="-163" w:rightChars="-68" w:firstLine="478" w:firstLineChars="228"/>
        <w:rPr>
          <w:rFonts w:hint="default" w:hAnsi="Times New Roman"/>
          <w:szCs w:val="20"/>
          <w:lang w:val="en-US" w:eastAsia="zh-CN"/>
        </w:rPr>
      </w:pPr>
      <w:r>
        <w:rPr>
          <w:rFonts w:hint="eastAsia" w:hAnsi="Times New Roman"/>
          <w:szCs w:val="20"/>
          <w:lang w:val="en-US" w:eastAsia="zh-CN"/>
        </w:rPr>
        <w:t>有轨式机器人测此项。在机器人行走路线上设置统一的障碍物（长100mm×宽100 mm×高200 mm），使机器人按照预设路线以最大巡检速度行走，观察机器人行走过程中遇到障碍物时是否及时停止；将障碍物移除，机器人应能恢复行走，重复10次，按公式（2）计算防碰撞成功率。</w:t>
      </w:r>
    </w:p>
    <w:p w14:paraId="076811D1">
      <w:pPr>
        <w:pStyle w:val="64"/>
        <w:ind w:firstLine="420"/>
        <w:rPr>
          <w:rFonts w:hint="eastAsia"/>
          <w:lang w:val="en-US" w:eastAsia="zh-CN"/>
        </w:rPr>
      </w:pPr>
    </w:p>
    <w:p w14:paraId="273BA5F5">
      <w:pPr>
        <w:ind w:left="480" w:leftChars="200" w:firstLine="2520" w:firstLineChars="1200"/>
        <w:jc w:val="right"/>
        <w:rPr>
          <w:rFonts w:ascii="宋体" w:hAnsi="宋体"/>
          <w:sz w:val="21"/>
          <w:szCs w:val="21"/>
        </w:rPr>
      </w:pPr>
      <m:oMath>
        <m:sSub>
          <m:sSubPr>
            <m:ctrlPr>
              <w:rPr>
                <w:rFonts w:ascii="Cambria Math" w:hAnsi="Cambria Math"/>
                <w:i/>
                <w:sz w:val="21"/>
                <w:szCs w:val="21"/>
              </w:rPr>
            </m:ctrlPr>
          </m:sSubPr>
          <m:e>
            <m:r>
              <m:rPr/>
              <w:rPr>
                <w:rFonts w:hint="default" w:ascii="Cambria Math" w:hAnsi="Cambria Math"/>
                <w:sz w:val="21"/>
                <w:szCs w:val="21"/>
                <w:lang w:val="en-US" w:eastAsia="zh-CN"/>
              </w:rPr>
              <m:t>P</m:t>
            </m:r>
            <m:ctrlPr>
              <w:rPr>
                <w:rFonts w:ascii="Cambria Math" w:hAnsi="Cambria Math"/>
                <w:i/>
                <w:sz w:val="21"/>
                <w:szCs w:val="21"/>
              </w:rPr>
            </m:ctrlPr>
          </m:e>
          <m:sub>
            <m:r>
              <m:rPr/>
              <w:rPr>
                <w:rFonts w:hint="default" w:ascii="Cambria Math" w:hAnsi="Cambria Math"/>
                <w:sz w:val="21"/>
                <w:szCs w:val="21"/>
                <w:lang w:val="en-US" w:eastAsia="zh-CN"/>
              </w:rPr>
              <m:t>f</m:t>
            </m:r>
            <m:ctrlPr>
              <w:rPr>
                <w:rFonts w:ascii="Cambria Math" w:hAnsi="Cambria Math"/>
                <w:i/>
                <w:sz w:val="21"/>
                <w:szCs w:val="21"/>
              </w:rPr>
            </m:ctrlPr>
          </m:sub>
        </m:sSub>
        <m:r>
          <m:rPr>
            <m:sty m:val="p"/>
          </m:rPr>
          <w:rPr>
            <w:rFonts w:ascii="Cambria Math" w:hAnsi="Cambria Math"/>
            <w:sz w:val="21"/>
            <w:szCs w:val="21"/>
          </w:rPr>
          <m:t>=</m:t>
        </m:r>
        <m:f>
          <m:fPr>
            <m:ctrlPr>
              <w:rPr>
                <w:rFonts w:ascii="Cambria Math" w:hAnsi="Cambria Math"/>
                <w:kern w:val="2"/>
                <w:sz w:val="21"/>
                <w:szCs w:val="21"/>
              </w:rPr>
            </m:ctrlPr>
          </m:fPr>
          <m:num>
            <m:sSub>
              <m:sSubPr>
                <m:ctrlPr>
                  <w:rPr>
                    <w:rFonts w:ascii="Cambria Math" w:hAnsi="Cambria Math"/>
                    <w:i/>
                    <w:sz w:val="21"/>
                    <w:szCs w:val="21"/>
                  </w:rPr>
                </m:ctrlPr>
              </m:sSubPr>
              <m:e>
                <m:r>
                  <m:rPr/>
                  <w:rPr>
                    <w:rFonts w:hint="default" w:ascii="Cambria Math" w:hAnsi="Cambria Math"/>
                    <w:sz w:val="21"/>
                    <w:szCs w:val="21"/>
                    <w:lang w:val="en-US" w:eastAsia="zh-CN"/>
                  </w:rPr>
                  <m:t>C</m:t>
                </m:r>
                <m:ctrlPr>
                  <w:rPr>
                    <w:rFonts w:ascii="Cambria Math" w:hAnsi="Cambria Math"/>
                    <w:i/>
                    <w:sz w:val="21"/>
                    <w:szCs w:val="21"/>
                  </w:rPr>
                </m:ctrlPr>
              </m:e>
              <m:sub>
                <m:r>
                  <m:rPr/>
                  <w:rPr>
                    <w:rFonts w:hint="default" w:ascii="Cambria Math" w:hAnsi="Cambria Math"/>
                    <w:sz w:val="21"/>
                    <w:szCs w:val="21"/>
                    <w:lang w:val="en-US" w:eastAsia="zh-CN"/>
                  </w:rPr>
                  <m:t>f</m:t>
                </m:r>
                <m:ctrlPr>
                  <w:rPr>
                    <w:rFonts w:ascii="Cambria Math" w:hAnsi="Cambria Math"/>
                    <w:i/>
                    <w:sz w:val="21"/>
                    <w:szCs w:val="21"/>
                  </w:rPr>
                </m:ctrlPr>
              </m:sub>
            </m:sSub>
            <m:ctrlPr>
              <w:rPr>
                <w:rFonts w:ascii="Cambria Math" w:hAnsi="Cambria Math"/>
                <w:kern w:val="2"/>
                <w:sz w:val="21"/>
                <w:szCs w:val="21"/>
              </w:rPr>
            </m:ctrlPr>
          </m:num>
          <m:den>
            <m:r>
              <m:rPr/>
              <w:rPr>
                <w:rFonts w:hint="eastAsia" w:ascii="Cambria Math" w:hAnsi="Cambria Math"/>
                <w:kern w:val="2"/>
                <w:sz w:val="21"/>
                <w:szCs w:val="21"/>
                <w:lang w:val="en-US" w:eastAsia="zh-CN"/>
              </w:rPr>
              <m:t>1</m:t>
            </m:r>
            <m:r>
              <m:rPr/>
              <w:rPr>
                <w:rFonts w:hint="default" w:ascii="Cambria Math" w:hAnsi="Cambria Math"/>
                <w:sz w:val="21"/>
                <w:szCs w:val="21"/>
                <w:lang w:val="en-US" w:eastAsia="zh-CN"/>
              </w:rPr>
              <m:t>0</m:t>
            </m:r>
            <m:ctrlPr>
              <w:rPr>
                <w:rFonts w:ascii="Cambria Math" w:hAnsi="Cambria Math"/>
                <w:kern w:val="2"/>
                <w:sz w:val="21"/>
                <w:szCs w:val="21"/>
              </w:rPr>
            </m:ctrlPr>
          </m:den>
        </m:f>
        <m:r>
          <m:rPr/>
          <w:rPr>
            <w:rFonts w:ascii="Cambria Math" w:hAnsi="Cambria Math"/>
            <w:sz w:val="21"/>
            <w:szCs w:val="21"/>
          </w:rPr>
          <m:t>×100%</m:t>
        </m:r>
      </m:oMath>
      <w:r>
        <w:rPr>
          <w:rFonts w:hint="eastAsia" w:ascii="宋体" w:hAnsi="宋体"/>
          <w:sz w:val="21"/>
          <w:szCs w:val="21"/>
        </w:rPr>
        <w:t>………………………………………………</w:t>
      </w:r>
      <w:r>
        <w:rPr>
          <w:rFonts w:ascii="宋体" w:hAnsi="宋体"/>
          <w:sz w:val="21"/>
          <w:szCs w:val="21"/>
        </w:rPr>
        <w:t>(</w:t>
      </w:r>
      <w:r>
        <w:rPr>
          <w:rFonts w:hint="eastAsia" w:ascii="宋体" w:hAnsi="宋体"/>
          <w:sz w:val="21"/>
          <w:szCs w:val="21"/>
          <w:lang w:val="en-US" w:eastAsia="zh-CN"/>
        </w:rPr>
        <w:t>2</w:t>
      </w:r>
      <w:r>
        <w:rPr>
          <w:rFonts w:ascii="宋体" w:hAnsi="宋体"/>
          <w:sz w:val="21"/>
          <w:szCs w:val="21"/>
        </w:rPr>
        <w:t>)</w:t>
      </w:r>
    </w:p>
    <w:p w14:paraId="111D43D6">
      <w:pPr>
        <w:ind w:firstLine="420"/>
      </w:pPr>
      <w:r>
        <w:rPr>
          <w:rFonts w:hint="eastAsia" w:ascii="宋体" w:hAnsi="宋体"/>
          <w:sz w:val="21"/>
          <w:szCs w:val="21"/>
        </w:rPr>
        <w:t>式中：</w:t>
      </w:r>
    </w:p>
    <w:p w14:paraId="01A2E6A1">
      <w:pPr>
        <w:pStyle w:val="64"/>
        <w:spacing w:before="156" w:beforeLines="50" w:after="156" w:afterLines="50" w:line="240" w:lineRule="auto"/>
        <w:ind w:left="0" w:leftChars="0" w:right="-163" w:rightChars="-68" w:firstLine="478" w:firstLineChars="228"/>
        <w:rPr>
          <w:rFonts w:hint="default" w:ascii="Times New Roman" w:hAnsi="Times New Roman" w:cs="Times New Roman"/>
          <w:i w:val="0"/>
          <w:iCs w:val="0"/>
          <w:szCs w:val="20"/>
          <w:lang w:val="en-US" w:eastAsia="zh-CN"/>
        </w:rPr>
      </w:pPr>
      <m:oMath>
        <m:sSub>
          <m:sSubPr>
            <m:ctrlPr>
              <w:rPr>
                <w:rFonts w:hint="default" w:ascii="Times New Roman" w:hAnsi="Times New Roman" w:cs="Times New Roman"/>
                <w:i/>
                <w:iCs/>
                <w:szCs w:val="20"/>
                <w:lang w:val="en-US" w:eastAsia="zh-CN"/>
              </w:rPr>
            </m:ctrlPr>
          </m:sSubPr>
          <m:e>
            <m:r>
              <m:rPr>
                <m:nor/>
              </m:rPr>
              <w:rPr>
                <w:rFonts w:hint="default" w:ascii="Times New Roman" w:hAnsi="Times New Roman" w:cs="Times New Roman"/>
                <w:i/>
                <w:iCs/>
                <w:szCs w:val="20"/>
                <w:lang w:val="en-US" w:eastAsia="zh-CN"/>
              </w:rPr>
              <m:t>P</m:t>
            </m:r>
            <m:ctrlPr>
              <w:rPr>
                <w:rFonts w:hint="default" w:ascii="Times New Roman" w:hAnsi="Times New Roman" w:cs="Times New Roman"/>
                <w:i/>
                <w:iCs/>
                <w:szCs w:val="20"/>
                <w:lang w:val="en-US" w:eastAsia="zh-CN"/>
              </w:rPr>
            </m:ctrlPr>
          </m:e>
          <m:sub>
            <m:r>
              <m:rPr>
                <m:nor/>
              </m:rPr>
              <w:rPr>
                <w:rFonts w:hint="eastAsia" w:ascii="Times New Roman" w:hAnsi="Times New Roman" w:cs="Times New Roman"/>
                <w:i/>
                <w:iCs/>
                <w:szCs w:val="20"/>
                <w:lang w:val="en-US" w:eastAsia="zh-CN"/>
              </w:rPr>
              <m:t>f</m:t>
            </m:r>
            <m:ctrlPr>
              <w:rPr>
                <w:rFonts w:hint="default" w:ascii="Times New Roman" w:hAnsi="Times New Roman" w:cs="Times New Roman"/>
                <w:i/>
                <w:iCs/>
                <w:szCs w:val="20"/>
                <w:lang w:val="en-US" w:eastAsia="zh-CN"/>
              </w:rPr>
            </m:ctrlPr>
          </m:sub>
        </m:sSub>
      </m:oMath>
      <w:r>
        <w:rPr>
          <w:rFonts w:hint="default" w:ascii="Times New Roman" w:hAnsi="Times New Roman" w:cs="Times New Roman"/>
          <w:i w:val="0"/>
          <w:iCs w:val="0"/>
          <w:szCs w:val="20"/>
          <w:lang w:val="en-US" w:eastAsia="zh-CN"/>
        </w:rPr>
        <w:t>——</w:t>
      </w:r>
      <w:r>
        <w:rPr>
          <w:rFonts w:hint="eastAsia" w:ascii="Times New Roman" w:hAnsi="Times New Roman" w:cs="Times New Roman"/>
          <w:i w:val="0"/>
          <w:iCs w:val="0"/>
          <w:szCs w:val="20"/>
          <w:lang w:val="en-US" w:eastAsia="zh-CN"/>
        </w:rPr>
        <w:t>避障通过</w:t>
      </w:r>
      <w:r>
        <w:rPr>
          <w:rFonts w:hint="default" w:ascii="Times New Roman" w:hAnsi="Times New Roman" w:cs="Times New Roman"/>
          <w:i w:val="0"/>
          <w:iCs w:val="0"/>
          <w:szCs w:val="20"/>
          <w:lang w:val="en-US" w:eastAsia="zh-CN"/>
        </w:rPr>
        <w:t>率；</w:t>
      </w:r>
    </w:p>
    <w:p w14:paraId="7275EFE6">
      <w:pPr>
        <w:pStyle w:val="64"/>
        <w:spacing w:before="156" w:beforeLines="50" w:after="156" w:afterLines="50" w:line="240" w:lineRule="auto"/>
        <w:ind w:left="0" w:leftChars="0" w:right="-163" w:rightChars="-68" w:firstLine="478" w:firstLineChars="228"/>
        <w:rPr>
          <w:rFonts w:hint="eastAsia" w:ascii="黑体" w:hAnsi="黑体"/>
        </w:rPr>
      </w:pPr>
      <m:oMath>
        <m:sSub>
          <m:sSubPr>
            <m:ctrlPr>
              <w:rPr>
                <w:rFonts w:ascii="Cambria Math" w:hAnsi="Cambria Math"/>
                <w:i/>
                <w:sz w:val="21"/>
                <w:szCs w:val="21"/>
              </w:rPr>
            </m:ctrlPr>
          </m:sSubPr>
          <m:e>
            <m:r>
              <m:rPr/>
              <w:rPr>
                <w:rFonts w:hint="default" w:ascii="Cambria Math" w:hAnsi="Cambria Math"/>
                <w:sz w:val="21"/>
                <w:szCs w:val="21"/>
                <w:lang w:val="en-US" w:eastAsia="zh-CN"/>
              </w:rPr>
              <m:t>C</m:t>
            </m:r>
            <m:ctrlPr>
              <w:rPr>
                <w:rFonts w:ascii="Cambria Math" w:hAnsi="Cambria Math"/>
                <w:i/>
                <w:sz w:val="21"/>
                <w:szCs w:val="21"/>
              </w:rPr>
            </m:ctrlPr>
          </m:e>
          <m:sub>
            <m:r>
              <m:rPr/>
              <w:rPr>
                <w:rFonts w:hint="default" w:ascii="Cambria Math" w:hAnsi="Cambria Math"/>
                <w:sz w:val="21"/>
                <w:szCs w:val="21"/>
                <w:lang w:val="en-US" w:eastAsia="zh-CN"/>
              </w:rPr>
              <m:t>f</m:t>
            </m:r>
            <m:ctrlPr>
              <w:rPr>
                <w:rFonts w:ascii="Cambria Math" w:hAnsi="Cambria Math"/>
                <w:i/>
                <w:sz w:val="21"/>
                <w:szCs w:val="21"/>
              </w:rPr>
            </m:ctrlPr>
          </m:sub>
        </m:sSub>
      </m:oMath>
      <w:r>
        <w:rPr>
          <w:rFonts w:hint="default" w:ascii="Times New Roman" w:hAnsi="Times New Roman" w:cs="Times New Roman"/>
          <w:i w:val="0"/>
          <w:iCs w:val="0"/>
          <w:szCs w:val="20"/>
          <w:lang w:val="en-US" w:eastAsia="zh-CN"/>
        </w:rPr>
        <w:t>——</w:t>
      </w:r>
      <w:r>
        <w:rPr>
          <w:rFonts w:hint="eastAsia" w:ascii="Times New Roman" w:hAnsi="Times New Roman" w:cs="Times New Roman"/>
          <w:i w:val="0"/>
          <w:iCs w:val="0"/>
          <w:szCs w:val="20"/>
          <w:lang w:val="en-US" w:eastAsia="zh-CN"/>
        </w:rPr>
        <w:t>避障通过</w:t>
      </w:r>
      <w:r>
        <w:rPr>
          <w:rFonts w:hint="default" w:ascii="Times New Roman" w:hAnsi="Times New Roman" w:cs="Times New Roman"/>
          <w:i w:val="0"/>
          <w:iCs w:val="0"/>
          <w:szCs w:val="20"/>
          <w:lang w:val="en-US" w:eastAsia="zh-CN"/>
        </w:rPr>
        <w:t>的次数，单位为次。</w:t>
      </w:r>
    </w:p>
    <w:p w14:paraId="48E86998">
      <w:pPr>
        <w:pStyle w:val="69"/>
        <w:tabs>
          <w:tab w:val="left" w:pos="0"/>
        </w:tabs>
        <w:spacing w:before="156" w:after="156"/>
        <w:ind w:left="0" w:leftChars="0" w:hanging="5" w:firstLineChars="0"/>
      </w:pPr>
      <w:r>
        <w:rPr>
          <w:rFonts w:hint="eastAsia"/>
        </w:rPr>
        <w:t>安全防护</w:t>
      </w:r>
    </w:p>
    <w:p w14:paraId="73FD3860">
      <w:pPr>
        <w:pStyle w:val="92"/>
        <w:tabs>
          <w:tab w:val="left" w:pos="0"/>
        </w:tabs>
        <w:spacing w:beforeLines="0" w:afterLines="0"/>
        <w:ind w:left="0" w:leftChars="0" w:firstLine="0" w:firstLineChars="0"/>
        <w:outlineLvl w:val="9"/>
        <w:rPr>
          <w:rFonts w:hint="default" w:ascii="宋体" w:hAnsi="宋体" w:eastAsia="宋体"/>
          <w:szCs w:val="20"/>
          <w:lang w:val="en-US" w:eastAsia="zh-CN"/>
        </w:rPr>
      </w:pPr>
      <w:r>
        <w:rPr>
          <w:rFonts w:hint="eastAsia" w:ascii="宋体" w:hAnsi="宋体" w:eastAsia="宋体"/>
          <w:szCs w:val="20"/>
          <w:lang w:val="en-US" w:eastAsia="zh-CN"/>
        </w:rPr>
        <w:t>机器人本体外壳和电器部件的外壳均不带电。内部带电部分与外露金属表面之间的绝缘电阻应不小于2 MΩ。用绝缘电阻测试仪（或兆欧表）施加500V的电压，测量带电部分与机壳间的绝缘电阻。</w:t>
      </w:r>
    </w:p>
    <w:p w14:paraId="3EAC8F21">
      <w:pPr>
        <w:pStyle w:val="92"/>
        <w:tabs>
          <w:tab w:val="left" w:pos="0"/>
        </w:tabs>
        <w:spacing w:beforeLines="0" w:afterLines="0"/>
        <w:ind w:left="0" w:leftChars="0" w:firstLine="0" w:firstLineChars="0"/>
        <w:outlineLvl w:val="9"/>
        <w:rPr>
          <w:rFonts w:hint="eastAsia" w:ascii="宋体" w:hAnsi="宋体" w:eastAsia="宋体"/>
          <w:szCs w:val="20"/>
        </w:rPr>
      </w:pPr>
      <w:r>
        <w:rPr>
          <w:rFonts w:hint="eastAsia" w:ascii="宋体" w:hAnsi="宋体" w:eastAsia="宋体"/>
          <w:szCs w:val="20"/>
        </w:rPr>
        <w:t>机器人表面边棱、尖角处应光滑，不应有毛刺等缺陷。</w:t>
      </w:r>
    </w:p>
    <w:p w14:paraId="418CD6A2">
      <w:pPr>
        <w:pStyle w:val="92"/>
        <w:tabs>
          <w:tab w:val="left" w:pos="0"/>
        </w:tabs>
        <w:spacing w:beforeLines="0" w:afterLines="0"/>
        <w:ind w:left="0" w:leftChars="0" w:firstLine="0" w:firstLineChars="0"/>
        <w:outlineLvl w:val="9"/>
        <w:rPr>
          <w:rFonts w:hint="eastAsia" w:ascii="宋体" w:hAnsi="宋体" w:eastAsia="宋体"/>
          <w:szCs w:val="20"/>
        </w:rPr>
      </w:pPr>
      <w:r>
        <w:rPr>
          <w:rFonts w:hint="eastAsia" w:ascii="宋体" w:hAnsi="宋体" w:eastAsia="宋体"/>
          <w:szCs w:val="20"/>
        </w:rPr>
        <w:t>对操作及相关人员可能触及到的外露旋转件、传动部件，应设置安全防护装置。</w:t>
      </w:r>
    </w:p>
    <w:p w14:paraId="3E97B970">
      <w:pPr>
        <w:pStyle w:val="92"/>
        <w:tabs>
          <w:tab w:val="left" w:pos="0"/>
        </w:tabs>
        <w:spacing w:beforeLines="0" w:afterLines="0"/>
        <w:ind w:left="0" w:leftChars="0" w:firstLine="0" w:firstLineChars="0"/>
        <w:outlineLvl w:val="9"/>
        <w:rPr>
          <w:rFonts w:hint="eastAsia" w:ascii="宋体" w:hAnsi="宋体" w:eastAsia="宋体"/>
          <w:szCs w:val="20"/>
        </w:rPr>
      </w:pPr>
      <w:r>
        <w:rPr>
          <w:rFonts w:hint="eastAsia" w:ascii="宋体" w:hAnsi="宋体" w:eastAsia="宋体"/>
          <w:szCs w:val="20"/>
        </w:rPr>
        <w:t>机器人应有过载保护装置。</w:t>
      </w:r>
    </w:p>
    <w:p w14:paraId="5766A36E">
      <w:pPr>
        <w:pStyle w:val="92"/>
        <w:tabs>
          <w:tab w:val="left" w:pos="0"/>
        </w:tabs>
        <w:spacing w:beforeLines="0" w:afterLines="0"/>
        <w:ind w:left="0" w:leftChars="0" w:firstLine="0" w:firstLineChars="0"/>
        <w:outlineLvl w:val="9"/>
        <w:rPr>
          <w:rFonts w:hint="eastAsia" w:ascii="宋体" w:hAnsi="宋体" w:eastAsia="宋体"/>
          <w:szCs w:val="20"/>
        </w:rPr>
      </w:pPr>
      <w:r>
        <w:rPr>
          <w:rFonts w:hint="eastAsia" w:ascii="宋体" w:hAnsi="宋体" w:eastAsia="宋体"/>
          <w:szCs w:val="20"/>
        </w:rPr>
        <w:t>机器人应设有急停开关，并有明确标志。</w:t>
      </w:r>
    </w:p>
    <w:p w14:paraId="0B4D9AD5">
      <w:pPr>
        <w:pStyle w:val="92"/>
        <w:tabs>
          <w:tab w:val="left" w:pos="0"/>
        </w:tabs>
        <w:spacing w:beforeLines="0" w:afterLines="0"/>
        <w:ind w:left="0" w:leftChars="0" w:firstLine="0" w:firstLineChars="0"/>
        <w:outlineLvl w:val="9"/>
        <w:rPr>
          <w:rFonts w:hint="eastAsia" w:ascii="宋体" w:hAnsi="宋体" w:eastAsia="宋体"/>
          <w:szCs w:val="20"/>
        </w:rPr>
      </w:pPr>
      <w:r>
        <w:rPr>
          <w:rFonts w:hint="eastAsia" w:ascii="宋体" w:hAnsi="宋体" w:eastAsia="宋体"/>
          <w:szCs w:val="20"/>
        </w:rPr>
        <w:t>机器人表面孔洞直径应小于6 mm</w:t>
      </w:r>
      <w:r>
        <w:rPr>
          <w:rFonts w:hint="eastAsia" w:ascii="宋体" w:hAnsi="宋体" w:eastAsia="宋体"/>
          <w:szCs w:val="20"/>
          <w:lang w:eastAsia="zh-CN"/>
        </w:rPr>
        <w:t>，</w:t>
      </w:r>
      <w:r>
        <w:rPr>
          <w:rFonts w:hint="eastAsia" w:ascii="宋体" w:hAnsi="宋体" w:eastAsia="宋体"/>
          <w:szCs w:val="20"/>
          <w:lang w:val="en-US" w:eastAsia="zh-CN"/>
        </w:rPr>
        <w:t>线路接口处应与外壳紧密贴合，避免出现缝隙</w:t>
      </w:r>
      <w:r>
        <w:rPr>
          <w:rFonts w:hint="eastAsia" w:ascii="宋体" w:hAnsi="宋体" w:eastAsia="宋体"/>
          <w:szCs w:val="20"/>
        </w:rPr>
        <w:t>。</w:t>
      </w:r>
    </w:p>
    <w:p w14:paraId="23E8E1CA">
      <w:pPr>
        <w:pStyle w:val="69"/>
        <w:tabs>
          <w:tab w:val="left" w:pos="0"/>
        </w:tabs>
        <w:spacing w:before="156" w:after="156"/>
        <w:ind w:left="0" w:leftChars="0" w:hanging="5" w:firstLineChars="0"/>
        <w:rPr>
          <w:rFonts w:hint="eastAsia" w:ascii="黑体" w:hAnsi="Times New Roman"/>
          <w:szCs w:val="20"/>
        </w:rPr>
      </w:pPr>
      <w:bookmarkStart w:id="85" w:name="_Toc3516"/>
      <w:bookmarkStart w:id="86" w:name="_Toc9424"/>
      <w:r>
        <w:rPr>
          <w:rFonts w:hint="eastAsia" w:ascii="黑体" w:hAnsi="Times New Roman"/>
          <w:szCs w:val="20"/>
        </w:rPr>
        <w:t>安全信息</w:t>
      </w:r>
      <w:bookmarkEnd w:id="85"/>
      <w:bookmarkEnd w:id="86"/>
    </w:p>
    <w:p w14:paraId="7B442C16">
      <w:pPr>
        <w:pStyle w:val="92"/>
        <w:tabs>
          <w:tab w:val="left" w:pos="0"/>
        </w:tabs>
        <w:spacing w:beforeLines="0" w:afterLines="0"/>
        <w:ind w:left="0" w:leftChars="0" w:firstLine="0" w:firstLineChars="0"/>
        <w:outlineLvl w:val="9"/>
        <w:rPr>
          <w:rFonts w:hint="default" w:ascii="宋体" w:hAnsi="宋体" w:eastAsia="宋体"/>
          <w:szCs w:val="20"/>
          <w:lang w:val="en-US" w:eastAsia="zh-CN"/>
        </w:rPr>
      </w:pPr>
      <w:r>
        <w:rPr>
          <w:rFonts w:hint="eastAsia" w:ascii="宋体" w:hAnsi="宋体" w:eastAsia="宋体"/>
          <w:szCs w:val="20"/>
          <w:lang w:val="en-US" w:eastAsia="zh-CN"/>
        </w:rPr>
        <w:t>在电控装置处应有防触电标志。安全标志型式和颜色应符合GB 10396的规定。</w:t>
      </w:r>
    </w:p>
    <w:p w14:paraId="6A4A725C">
      <w:pPr>
        <w:pStyle w:val="92"/>
        <w:tabs>
          <w:tab w:val="left" w:pos="0"/>
        </w:tabs>
        <w:spacing w:beforeLines="0" w:afterLines="0"/>
        <w:ind w:left="0" w:leftChars="0" w:firstLine="0" w:firstLineChars="0"/>
        <w:outlineLvl w:val="9"/>
        <w:rPr>
          <w:rFonts w:hint="eastAsia" w:ascii="宋体" w:hAnsi="宋体" w:eastAsia="宋体"/>
          <w:szCs w:val="20"/>
        </w:rPr>
      </w:pPr>
      <w:r>
        <w:rPr>
          <w:rFonts w:hint="eastAsia" w:ascii="宋体" w:hAnsi="宋体" w:eastAsia="宋体"/>
          <w:szCs w:val="20"/>
          <w:lang w:val="en-US" w:eastAsia="zh-CN"/>
        </w:rPr>
        <w:t>产品</w:t>
      </w:r>
      <w:r>
        <w:rPr>
          <w:rFonts w:hint="eastAsia" w:ascii="宋体" w:hAnsi="宋体" w:eastAsia="宋体"/>
          <w:szCs w:val="20"/>
        </w:rPr>
        <w:t>使用说明书中应有安全注</w:t>
      </w:r>
      <w:r>
        <w:rPr>
          <w:rFonts w:hint="eastAsia" w:ascii="宋体" w:hAnsi="宋体" w:eastAsia="宋体"/>
          <w:szCs w:val="20"/>
          <w:lang w:val="en-US" w:eastAsia="zh-CN"/>
        </w:rPr>
        <w:t>意事项说明，产品上设置的安全标志应在使用说明书中复现和说明。</w:t>
      </w:r>
    </w:p>
    <w:p w14:paraId="05AFDE04">
      <w:pPr>
        <w:pStyle w:val="69"/>
        <w:tabs>
          <w:tab w:val="left" w:pos="0"/>
        </w:tabs>
        <w:spacing w:before="156" w:after="156"/>
        <w:ind w:left="0" w:leftChars="0" w:hanging="5" w:firstLineChars="0"/>
        <w:rPr>
          <w:rFonts w:hint="eastAsia" w:ascii="黑体" w:hAnsi="Times New Roman"/>
          <w:szCs w:val="20"/>
          <w:lang w:val="en-US" w:eastAsia="zh-CN"/>
        </w:rPr>
      </w:pPr>
      <w:bookmarkStart w:id="87" w:name="_Toc1784"/>
      <w:bookmarkStart w:id="88" w:name="_Toc14650"/>
      <w:r>
        <w:rPr>
          <w:rFonts w:hint="eastAsia" w:ascii="黑体" w:hAnsi="Times New Roman"/>
          <w:szCs w:val="20"/>
          <w:lang w:val="en-US" w:eastAsia="zh-CN"/>
        </w:rPr>
        <w:t>判定规则</w:t>
      </w:r>
      <w:bookmarkEnd w:id="87"/>
      <w:bookmarkEnd w:id="88"/>
    </w:p>
    <w:p w14:paraId="6F2CED2F">
      <w:pPr>
        <w:pStyle w:val="64"/>
        <w:ind w:firstLine="420"/>
      </w:pPr>
      <w:r>
        <w:rPr>
          <w:rFonts w:hint="eastAsia"/>
        </w:rPr>
        <w:t>安全性能、安全防护和安全信息均满足要求时，安全性评价结论为符合大纲要求；否则，安全性评价结论为不符合大纲要求。</w:t>
      </w:r>
    </w:p>
    <w:p w14:paraId="4D4C0E33">
      <w:pPr>
        <w:pStyle w:val="62"/>
        <w:tabs>
          <w:tab w:val="left" w:pos="0"/>
        </w:tabs>
        <w:spacing w:before="156" w:after="156"/>
        <w:ind w:left="108" w:hanging="108"/>
      </w:pPr>
      <w:bookmarkStart w:id="89" w:name="_Toc17391"/>
      <w:r>
        <w:rPr>
          <w:rFonts w:hint="eastAsia"/>
        </w:rPr>
        <w:t>适用性评价</w:t>
      </w:r>
      <w:bookmarkEnd w:id="89"/>
    </w:p>
    <w:p w14:paraId="29EDD36C">
      <w:pPr>
        <w:pStyle w:val="69"/>
        <w:tabs>
          <w:tab w:val="left" w:pos="0"/>
        </w:tabs>
        <w:spacing w:before="156" w:after="156"/>
        <w:ind w:left="0" w:leftChars="0" w:hanging="5" w:firstLineChars="0"/>
        <w:rPr>
          <w:rFonts w:hint="eastAsia" w:ascii="黑体" w:hAnsi="Times New Roman"/>
          <w:szCs w:val="20"/>
          <w:lang w:val="en-US" w:eastAsia="zh-CN"/>
        </w:rPr>
      </w:pPr>
      <w:r>
        <w:rPr>
          <w:rFonts w:hint="eastAsia" w:ascii="黑体" w:hAnsi="Times New Roman"/>
          <w:szCs w:val="20"/>
          <w:lang w:val="en-US" w:eastAsia="zh-CN"/>
        </w:rPr>
        <w:t>评价方法</w:t>
      </w:r>
    </w:p>
    <w:p w14:paraId="49E686DF">
      <w:pPr>
        <w:pStyle w:val="69"/>
        <w:numPr>
          <w:ilvl w:val="0"/>
          <w:numId w:val="0"/>
        </w:numPr>
        <w:spacing w:before="120" w:beforeLines="50" w:after="120" w:afterLines="50"/>
        <w:ind w:firstLine="420" w:firstLineChars="200"/>
      </w:pPr>
      <w:r>
        <w:rPr>
          <w:rFonts w:hint="eastAsia" w:ascii="宋体" w:hAnsi="宋体" w:eastAsia="宋体"/>
        </w:rPr>
        <w:t>采用性能试验与用户</w:t>
      </w:r>
      <w:r>
        <w:rPr>
          <w:rFonts w:hint="eastAsia" w:ascii="宋体" w:hAnsi="宋体" w:eastAsia="宋体"/>
          <w:lang w:val="en-US" w:eastAsia="zh-CN"/>
        </w:rPr>
        <w:t>适用性意见</w:t>
      </w:r>
      <w:r>
        <w:rPr>
          <w:rFonts w:hint="eastAsia" w:ascii="宋体" w:hAnsi="宋体" w:eastAsia="宋体"/>
        </w:rPr>
        <w:t>调查相结合的方法进行。</w:t>
      </w:r>
    </w:p>
    <w:p w14:paraId="152CB707">
      <w:pPr>
        <w:pStyle w:val="69"/>
        <w:tabs>
          <w:tab w:val="left" w:pos="0"/>
        </w:tabs>
        <w:spacing w:before="156" w:after="156"/>
        <w:ind w:left="0" w:leftChars="0" w:hanging="5" w:firstLineChars="0"/>
        <w:rPr>
          <w:rFonts w:hint="eastAsia" w:ascii="黑体" w:hAnsi="Times New Roman"/>
          <w:szCs w:val="20"/>
          <w:lang w:val="en-US" w:eastAsia="zh-CN"/>
        </w:rPr>
      </w:pPr>
      <w:r>
        <w:rPr>
          <w:rFonts w:hint="eastAsia" w:ascii="黑体" w:hAnsi="Times New Roman"/>
          <w:szCs w:val="20"/>
          <w:lang w:val="en-US" w:eastAsia="zh-CN"/>
        </w:rPr>
        <w:t>评价内容</w:t>
      </w:r>
    </w:p>
    <w:p w14:paraId="5C5F6F99">
      <w:pPr>
        <w:pStyle w:val="64"/>
        <w:ind w:firstLine="420"/>
      </w:pPr>
      <w:r>
        <w:rPr>
          <w:rFonts w:hint="eastAsia"/>
        </w:rPr>
        <w:t>评价内容包括</w:t>
      </w:r>
      <w:r>
        <w:rPr>
          <w:rFonts w:hint="eastAsia"/>
          <w:lang w:val="en-US" w:eastAsia="zh-CN"/>
        </w:rPr>
        <w:t>巡检</w:t>
      </w:r>
      <w:r>
        <w:rPr>
          <w:rFonts w:hint="eastAsia"/>
        </w:rPr>
        <w:t>速度、巡航定位误差、续航能力、环境监测误差、死鸡与寡产鸡识别准确率</w:t>
      </w:r>
      <w:r>
        <w:rPr>
          <w:rFonts w:hint="eastAsia"/>
          <w:lang w:val="en-US" w:eastAsia="zh-CN"/>
        </w:rPr>
        <w:t>和漏检率</w:t>
      </w:r>
      <w:r>
        <w:rPr>
          <w:rFonts w:hint="eastAsia"/>
        </w:rPr>
        <w:t>和用户适用性意见。</w:t>
      </w:r>
    </w:p>
    <w:p w14:paraId="5F2F3467">
      <w:pPr>
        <w:pStyle w:val="69"/>
        <w:tabs>
          <w:tab w:val="left" w:pos="0"/>
        </w:tabs>
        <w:spacing w:before="156" w:after="156"/>
        <w:ind w:left="0" w:leftChars="0" w:hanging="5" w:firstLineChars="0"/>
        <w:rPr>
          <w:rFonts w:hint="eastAsia" w:ascii="黑体" w:hAnsi="Times New Roman"/>
          <w:szCs w:val="20"/>
          <w:lang w:val="en-US" w:eastAsia="zh-CN"/>
        </w:rPr>
      </w:pPr>
      <w:r>
        <w:rPr>
          <w:rFonts w:hint="eastAsia" w:ascii="黑体" w:hAnsi="Times New Roman"/>
          <w:szCs w:val="20"/>
          <w:lang w:val="en-US" w:eastAsia="zh-CN"/>
        </w:rPr>
        <w:t>性能试验</w:t>
      </w:r>
    </w:p>
    <w:p w14:paraId="55A0877B">
      <w:pPr>
        <w:pStyle w:val="92"/>
        <w:tabs>
          <w:tab w:val="left" w:pos="0"/>
          <w:tab w:val="left" w:pos="142"/>
        </w:tabs>
        <w:spacing w:before="156" w:after="156"/>
        <w:ind w:left="-2" w:leftChars="-1"/>
        <w:rPr>
          <w:rFonts w:ascii="黑体" w:hAnsi="Times New Roman" w:cs="黑体"/>
          <w:spacing w:val="-2"/>
          <w:szCs w:val="21"/>
        </w:rPr>
      </w:pPr>
      <w:r>
        <w:rPr>
          <w:rFonts w:hint="eastAsia" w:ascii="黑体" w:hAnsi="Times New Roman" w:cs="黑体"/>
          <w:spacing w:val="-2"/>
          <w:szCs w:val="21"/>
        </w:rPr>
        <w:t>试验条件</w:t>
      </w:r>
    </w:p>
    <w:p w14:paraId="42C56983">
      <w:pPr>
        <w:pStyle w:val="64"/>
        <w:ind w:firstLine="420"/>
        <w:rPr>
          <w:rFonts w:hint="eastAsia"/>
        </w:rPr>
      </w:pPr>
      <w:r>
        <w:rPr>
          <w:rFonts w:hint="eastAsia"/>
          <w:lang w:val="en-US" w:eastAsia="zh-CN"/>
        </w:rPr>
        <w:t>试验场地应为单栋养殖规模3万只以上、地面平整、有代表性的产蛋鸡舍，记录蛋鸡品种，应在产品</w:t>
      </w:r>
      <w:r>
        <w:rPr>
          <w:rFonts w:hint="eastAsia"/>
        </w:rPr>
        <w:t>使用说明书</w:t>
      </w:r>
      <w:r>
        <w:rPr>
          <w:rFonts w:hint="eastAsia"/>
          <w:lang w:val="en-US" w:eastAsia="zh-CN"/>
        </w:rPr>
        <w:t>适用范围内，舍内鸡笼型式为4层及以上的层叠式笼养设备，养殖列不少于4列，单只鸡占笼内面积450cm</w:t>
      </w:r>
      <w:r>
        <w:rPr>
          <w:rFonts w:hint="eastAsia"/>
          <w:vertAlign w:val="superscript"/>
          <w:lang w:val="en-US" w:eastAsia="zh-CN"/>
        </w:rPr>
        <w:t>2</w:t>
      </w:r>
      <w:r>
        <w:rPr>
          <w:rFonts w:hint="eastAsia"/>
          <w:vertAlign w:val="baseline"/>
          <w:lang w:val="en-US" w:eastAsia="zh-CN"/>
        </w:rPr>
        <w:t>至500</w:t>
      </w:r>
      <w:r>
        <w:rPr>
          <w:rFonts w:hint="eastAsia"/>
          <w:lang w:val="en-US" w:eastAsia="zh-CN"/>
        </w:rPr>
        <w:t>cm</w:t>
      </w:r>
      <w:r>
        <w:rPr>
          <w:rFonts w:hint="eastAsia"/>
          <w:vertAlign w:val="superscript"/>
          <w:lang w:val="en-US" w:eastAsia="zh-CN"/>
        </w:rPr>
        <w:t>2</w:t>
      </w:r>
      <w:r>
        <w:rPr>
          <w:rFonts w:hint="eastAsia"/>
          <w:lang w:val="en-US" w:eastAsia="zh-CN"/>
        </w:rPr>
        <w:t>。</w:t>
      </w:r>
      <w:r>
        <w:rPr>
          <w:rFonts w:hint="eastAsia"/>
        </w:rPr>
        <w:t>样机应按</w:t>
      </w:r>
      <w:r>
        <w:rPr>
          <w:rFonts w:hint="eastAsia"/>
          <w:lang w:val="en-US" w:eastAsia="zh-CN"/>
        </w:rPr>
        <w:t>产品</w:t>
      </w:r>
      <w:r>
        <w:rPr>
          <w:rFonts w:hint="eastAsia"/>
        </w:rPr>
        <w:t>使用说明书的要求调整至正常工作状态。</w:t>
      </w:r>
    </w:p>
    <w:p w14:paraId="560FE712">
      <w:pPr>
        <w:pStyle w:val="92"/>
        <w:tabs>
          <w:tab w:val="left" w:pos="0"/>
          <w:tab w:val="left" w:pos="142"/>
        </w:tabs>
        <w:spacing w:before="156" w:after="156"/>
        <w:ind w:left="-2" w:leftChars="-1"/>
        <w:rPr>
          <w:rFonts w:ascii="黑体" w:hAnsi="Times New Roman" w:cs="黑体"/>
          <w:spacing w:val="-2"/>
          <w:szCs w:val="21"/>
        </w:rPr>
      </w:pPr>
      <w:r>
        <w:rPr>
          <w:rFonts w:hint="eastAsia" w:ascii="黑体" w:hAnsi="Times New Roman" w:cs="黑体"/>
          <w:spacing w:val="-2"/>
          <w:szCs w:val="21"/>
          <w:lang w:val="en-US" w:eastAsia="zh-CN"/>
        </w:rPr>
        <w:t>巡检</w:t>
      </w:r>
      <w:r>
        <w:rPr>
          <w:rFonts w:hint="eastAsia" w:ascii="黑体" w:hAnsi="Times New Roman" w:cs="黑体"/>
          <w:spacing w:val="-2"/>
          <w:szCs w:val="21"/>
        </w:rPr>
        <w:t>速度</w:t>
      </w:r>
    </w:p>
    <w:p w14:paraId="3346C1C3">
      <w:pPr>
        <w:pStyle w:val="64"/>
        <w:ind w:firstLine="420"/>
        <w:rPr>
          <w:rFonts w:hint="default" w:eastAsia="宋体"/>
          <w:lang w:val="en-US" w:eastAsia="zh-CN"/>
        </w:rPr>
      </w:pPr>
      <w:r>
        <w:rPr>
          <w:rFonts w:hint="eastAsia"/>
        </w:rPr>
        <w:t>在</w:t>
      </w:r>
      <w:r>
        <w:rPr>
          <w:rFonts w:hint="eastAsia"/>
          <w:lang w:val="en-US" w:eastAsia="zh-CN"/>
        </w:rPr>
        <w:t>巡检路线中</w:t>
      </w:r>
      <w:r>
        <w:rPr>
          <w:rFonts w:hint="eastAsia"/>
        </w:rPr>
        <w:t>划出</w:t>
      </w:r>
      <w:r>
        <w:rPr>
          <w:rFonts w:hint="eastAsia"/>
          <w:lang w:val="en-US" w:eastAsia="zh-CN"/>
        </w:rPr>
        <w:t>长度为</w:t>
      </w:r>
      <w:r>
        <w:rPr>
          <w:rFonts w:hint="eastAsia"/>
        </w:rPr>
        <w:t>50</w:t>
      </w:r>
      <w:r>
        <w:rPr>
          <w:rFonts w:hint="eastAsia"/>
          <w:lang w:val="en-US" w:eastAsia="zh-CN"/>
        </w:rPr>
        <w:t xml:space="preserve"> </w:t>
      </w:r>
      <w:r>
        <w:rPr>
          <w:rFonts w:hint="eastAsia"/>
        </w:rPr>
        <w:t>m的测量区间，标出始端线和终端线，使机器人</w:t>
      </w:r>
      <w:r>
        <w:rPr>
          <w:rFonts w:hint="eastAsia"/>
          <w:lang w:val="en-US" w:eastAsia="zh-CN"/>
        </w:rPr>
        <w:t>以生产者明示最大巡检速度进行作业</w:t>
      </w:r>
      <w:r>
        <w:rPr>
          <w:rFonts w:hint="eastAsia"/>
        </w:rPr>
        <w:t>，保持直线</w:t>
      </w:r>
      <w:r>
        <w:rPr>
          <w:rFonts w:hint="eastAsia"/>
          <w:lang w:val="en-US" w:eastAsia="zh-CN"/>
        </w:rPr>
        <w:t>行</w:t>
      </w:r>
      <w:r>
        <w:rPr>
          <w:rFonts w:hint="eastAsia"/>
        </w:rPr>
        <w:t>驶，记录其驶过始端线和终端线所用时间，计算</w:t>
      </w:r>
      <w:r>
        <w:rPr>
          <w:rFonts w:hint="eastAsia"/>
          <w:lang w:val="en-US" w:eastAsia="zh-CN"/>
        </w:rPr>
        <w:t>巡检</w:t>
      </w:r>
      <w:r>
        <w:rPr>
          <w:rFonts w:hint="eastAsia"/>
        </w:rPr>
        <w:t>速度，重复3次，结果取</w:t>
      </w:r>
      <w:r>
        <w:rPr>
          <w:rFonts w:hint="eastAsia"/>
          <w:lang w:val="en-US" w:eastAsia="zh-CN"/>
        </w:rPr>
        <w:t>算术</w:t>
      </w:r>
      <w:r>
        <w:rPr>
          <w:rFonts w:hint="eastAsia"/>
        </w:rPr>
        <w:t>平均值。</w:t>
      </w:r>
    </w:p>
    <w:p w14:paraId="19E638C5">
      <w:pPr>
        <w:pStyle w:val="92"/>
        <w:tabs>
          <w:tab w:val="left" w:pos="0"/>
          <w:tab w:val="left" w:pos="142"/>
        </w:tabs>
        <w:spacing w:before="156" w:after="156"/>
        <w:ind w:left="-2" w:leftChars="-1"/>
        <w:rPr>
          <w:rFonts w:ascii="黑体" w:hAnsi="Times New Roman" w:cs="黑体"/>
          <w:spacing w:val="-2"/>
          <w:szCs w:val="21"/>
        </w:rPr>
      </w:pPr>
      <w:r>
        <w:rPr>
          <w:rFonts w:hint="eastAsia" w:ascii="黑体" w:hAnsi="Times New Roman" w:cs="黑体"/>
          <w:spacing w:val="-2"/>
          <w:szCs w:val="21"/>
        </w:rPr>
        <w:t>巡航定位误差</w:t>
      </w:r>
    </w:p>
    <w:p w14:paraId="54E73AFE">
      <w:pPr>
        <w:pStyle w:val="64"/>
        <w:ind w:firstLine="420"/>
        <w:rPr>
          <w:rFonts w:hint="eastAsia"/>
        </w:rPr>
      </w:pPr>
      <w:r>
        <w:rPr>
          <w:rFonts w:hint="eastAsia"/>
        </w:rPr>
        <w:t>在试验</w:t>
      </w:r>
      <w:r>
        <w:rPr>
          <w:rFonts w:hint="eastAsia"/>
          <w:lang w:val="en-US" w:eastAsia="zh-CN"/>
        </w:rPr>
        <w:t>鸡舍</w:t>
      </w:r>
      <w:r>
        <w:rPr>
          <w:rFonts w:hint="eastAsia"/>
        </w:rPr>
        <w:t>内，预先标定基准位置，</w:t>
      </w:r>
      <w:r>
        <w:rPr>
          <w:rFonts w:hint="eastAsia"/>
          <w:lang w:val="en-US" w:eastAsia="zh-CN"/>
        </w:rPr>
        <w:t>并选取3个出发点，每个出发点与基准位置的行走距离超过10m。</w:t>
      </w:r>
      <w:r>
        <w:rPr>
          <w:rFonts w:hint="eastAsia"/>
        </w:rPr>
        <w:t>使机器人以</w:t>
      </w:r>
      <w:r>
        <w:rPr>
          <w:rFonts w:hint="eastAsia"/>
          <w:lang w:val="en-US" w:eastAsia="zh-CN"/>
        </w:rPr>
        <w:t>生产者明示的最大巡检</w:t>
      </w:r>
      <w:r>
        <w:rPr>
          <w:rFonts w:hint="eastAsia"/>
        </w:rPr>
        <w:t>速度</w:t>
      </w:r>
      <w:r>
        <w:rPr>
          <w:rFonts w:hint="eastAsia"/>
          <w:lang w:val="en-US" w:eastAsia="zh-CN"/>
        </w:rPr>
        <w:t>从出发点</w:t>
      </w:r>
      <w:r>
        <w:rPr>
          <w:rFonts w:hint="eastAsia"/>
        </w:rPr>
        <w:t>自动行走到预设定位点，测量机器人实际到达的位置与基准位置之间的距离，结果取</w:t>
      </w:r>
      <w:r>
        <w:rPr>
          <w:rFonts w:hint="eastAsia"/>
          <w:lang w:val="en-US" w:eastAsia="zh-CN"/>
        </w:rPr>
        <w:t>算术</w:t>
      </w:r>
      <w:r>
        <w:rPr>
          <w:rFonts w:hint="eastAsia"/>
        </w:rPr>
        <w:t>平均值。</w:t>
      </w:r>
    </w:p>
    <w:p w14:paraId="38050805">
      <w:pPr>
        <w:pStyle w:val="92"/>
        <w:tabs>
          <w:tab w:val="left" w:pos="0"/>
          <w:tab w:val="left" w:pos="142"/>
        </w:tabs>
        <w:spacing w:before="156" w:after="156"/>
        <w:ind w:left="-2" w:leftChars="-1"/>
        <w:rPr>
          <w:rFonts w:ascii="黑体" w:hAnsi="Times New Roman" w:cs="黑体"/>
          <w:spacing w:val="-2"/>
          <w:szCs w:val="21"/>
        </w:rPr>
      </w:pPr>
      <w:r>
        <w:rPr>
          <w:rFonts w:hint="eastAsia" w:ascii="黑体" w:hAnsi="Times New Roman" w:cs="黑体"/>
          <w:spacing w:val="-2"/>
          <w:szCs w:val="21"/>
        </w:rPr>
        <w:t>环境监测误差</w:t>
      </w:r>
    </w:p>
    <w:p w14:paraId="006B1383">
      <w:pPr>
        <w:pStyle w:val="64"/>
        <w:ind w:firstLine="420"/>
        <w:rPr>
          <w:rFonts w:hint="default" w:eastAsia="宋体"/>
          <w:lang w:val="en-US" w:eastAsia="zh-CN"/>
        </w:rPr>
      </w:pPr>
      <w:r>
        <w:rPr>
          <w:rFonts w:hint="eastAsia"/>
          <w:lang w:val="en-US" w:eastAsia="zh-CN"/>
        </w:rPr>
        <w:t>与巡检速度试验同时进行。</w:t>
      </w:r>
      <w:r>
        <w:rPr>
          <w:rFonts w:hint="eastAsia"/>
        </w:rPr>
        <w:t>在试验</w:t>
      </w:r>
      <w:r>
        <w:rPr>
          <w:rFonts w:hint="eastAsia"/>
          <w:lang w:val="en-US" w:eastAsia="zh-CN"/>
        </w:rPr>
        <w:t>鸡舍</w:t>
      </w:r>
      <w:r>
        <w:rPr>
          <w:rFonts w:hint="eastAsia"/>
        </w:rPr>
        <w:t>内设置3个环境监测点，</w:t>
      </w:r>
      <w:r>
        <w:rPr>
          <w:rFonts w:hint="eastAsia"/>
          <w:lang w:val="en-US" w:eastAsia="zh-CN"/>
        </w:rPr>
        <w:t>测量</w:t>
      </w:r>
      <w:r>
        <w:rPr>
          <w:rFonts w:hint="eastAsia"/>
        </w:rPr>
        <w:t>监测点的</w:t>
      </w:r>
      <w:r>
        <w:rPr>
          <w:rFonts w:hint="eastAsia"/>
          <w:lang w:val="en-US" w:eastAsia="zh-CN"/>
        </w:rPr>
        <w:t>温度、湿度、二氧化碳浓度</w:t>
      </w:r>
      <w:r>
        <w:rPr>
          <w:rFonts w:hint="eastAsia"/>
        </w:rPr>
        <w:t>，</w:t>
      </w:r>
      <w:r>
        <w:rPr>
          <w:rFonts w:hint="eastAsia"/>
          <w:lang w:val="en-US" w:eastAsia="zh-CN"/>
        </w:rPr>
        <w:t>机器人开启环境监测功能，同步</w:t>
      </w:r>
      <w:r>
        <w:rPr>
          <w:rFonts w:hint="eastAsia"/>
        </w:rPr>
        <w:t>记录</w:t>
      </w:r>
      <w:r>
        <w:rPr>
          <w:rFonts w:hint="eastAsia"/>
          <w:lang w:val="en-US" w:eastAsia="zh-CN"/>
        </w:rPr>
        <w:t>机器人显示的</w:t>
      </w:r>
      <w:r>
        <w:rPr>
          <w:rFonts w:hint="eastAsia"/>
        </w:rPr>
        <w:t>监测点</w:t>
      </w:r>
      <w:r>
        <w:rPr>
          <w:rFonts w:hint="eastAsia"/>
          <w:lang w:val="en-US" w:eastAsia="zh-CN"/>
        </w:rPr>
        <w:t>温度、湿度和二氧化碳浓度</w:t>
      </w:r>
      <w:r>
        <w:rPr>
          <w:rFonts w:hint="eastAsia"/>
        </w:rPr>
        <w:t>，按</w:t>
      </w:r>
      <w:r>
        <w:rPr>
          <w:rFonts w:hint="eastAsia"/>
          <w:lang w:val="en-US" w:eastAsia="zh-CN"/>
        </w:rPr>
        <w:t>公式</w:t>
      </w:r>
      <w:r>
        <w:rPr>
          <w:rFonts w:hint="eastAsia"/>
        </w:rPr>
        <w:t>（</w:t>
      </w:r>
      <w:r>
        <w:rPr>
          <w:rFonts w:hint="eastAsia"/>
          <w:lang w:val="en-US" w:eastAsia="zh-CN"/>
        </w:rPr>
        <w:t>3</w:t>
      </w:r>
      <w:r>
        <w:rPr>
          <w:rFonts w:hint="eastAsia"/>
        </w:rPr>
        <w:t>）</w:t>
      </w:r>
      <w:r>
        <w:rPr>
          <w:rFonts w:hint="eastAsia"/>
        </w:rPr>
        <w:t>计算</w:t>
      </w:r>
      <w:r>
        <w:rPr>
          <w:rFonts w:hint="eastAsia"/>
          <w:lang w:val="en-US" w:eastAsia="zh-CN"/>
        </w:rPr>
        <w:t>各</w:t>
      </w:r>
      <w:r>
        <w:rPr>
          <w:rFonts w:hint="eastAsia"/>
        </w:rPr>
        <w:t>环境</w:t>
      </w:r>
      <w:r>
        <w:rPr>
          <w:rFonts w:hint="eastAsia"/>
          <w:lang w:val="en-US" w:eastAsia="zh-CN"/>
        </w:rPr>
        <w:t>参数</w:t>
      </w:r>
      <w:r>
        <w:rPr>
          <w:rFonts w:hint="eastAsia"/>
        </w:rPr>
        <w:t>监测误差。重复3次，结果取</w:t>
      </w:r>
      <w:r>
        <w:rPr>
          <w:rFonts w:hint="eastAsia"/>
          <w:lang w:val="en-US" w:eastAsia="zh-CN"/>
        </w:rPr>
        <w:t>最大</w:t>
      </w:r>
      <w:r>
        <w:rPr>
          <w:rFonts w:hint="eastAsia"/>
        </w:rPr>
        <w:t>值。</w:t>
      </w:r>
    </w:p>
    <w:p w14:paraId="1E9A0527">
      <w:pPr>
        <w:pStyle w:val="64"/>
        <w:ind w:firstLine="420"/>
        <w:rPr>
          <w:rFonts w:hint="eastAsia"/>
        </w:rPr>
      </w:pPr>
    </w:p>
    <w:p w14:paraId="50581E4A">
      <w:pPr>
        <w:ind w:firstLine="3360" w:firstLineChars="1400"/>
        <w:jc w:val="right"/>
        <w:rPr>
          <w:rFonts w:ascii="宋体" w:hAnsi="宋体"/>
          <w:sz w:val="21"/>
          <w:szCs w:val="21"/>
        </w:rPr>
      </w:pPr>
      <m:oMath>
        <m:sSub>
          <m:sSubPr>
            <m:ctrlPr>
              <w:rPr>
                <w:rFonts w:ascii="Cambria Math" w:hAnsi="Cambria Math"/>
                <w:i/>
                <w:szCs w:val="21"/>
              </w:rPr>
            </m:ctrlPr>
          </m:sSubPr>
          <m:e>
            <m:r>
              <m:rPr/>
              <w:rPr>
                <w:rFonts w:hint="default" w:ascii="Cambria Math" w:hAnsi="Cambria Math"/>
                <w:szCs w:val="21"/>
                <w:lang w:val="en-US" w:eastAsia="zh-CN"/>
              </w:rPr>
              <m:t>E</m:t>
            </m:r>
            <m:ctrlPr>
              <w:rPr>
                <w:rFonts w:ascii="Cambria Math" w:hAnsi="Cambria Math"/>
                <w:i/>
                <w:szCs w:val="21"/>
              </w:rPr>
            </m:ctrlPr>
          </m:e>
          <m:sub>
            <m:r>
              <m:rPr/>
              <w:rPr>
                <w:rFonts w:hint="default" w:ascii="Cambria Math" w:hAnsi="Cambria Math"/>
                <w:szCs w:val="21"/>
                <w:lang w:val="en-US" w:eastAsia="zh-CN"/>
              </w:rPr>
              <m:t>n</m:t>
            </m:r>
            <m:ctrlPr>
              <w:rPr>
                <w:rFonts w:ascii="Cambria Math" w:hAnsi="Cambria Math"/>
                <w:i/>
                <w:szCs w:val="21"/>
              </w:rPr>
            </m:ctrlPr>
          </m:sub>
        </m:sSub>
        <m:r>
          <m:rPr/>
          <w:rPr>
            <w:rFonts w:ascii="Cambria Math" w:hAnsi="Cambria Math"/>
            <w:sz w:val="21"/>
            <w:szCs w:val="21"/>
          </w:rPr>
          <m:t>=</m:t>
        </m:r>
        <m:d>
          <m:dPr>
            <m:begChr m:val="|"/>
            <m:endChr m:val=""/>
            <m:ctrlPr>
              <m:rPr/>
              <w:rPr>
                <w:rFonts w:ascii="Cambria Math" w:hAnsi="Cambria Math"/>
                <w:i/>
                <w:sz w:val="21"/>
                <w:szCs w:val="21"/>
              </w:rPr>
            </m:ctrlPr>
          </m:dPr>
          <m:e>
            <m:sSub>
              <m:sSubPr>
                <m:ctrlPr>
                  <w:rPr>
                    <w:rFonts w:ascii="Cambria Math" w:hAnsi="Cambria Math"/>
                    <w:sz w:val="21"/>
                    <w:szCs w:val="21"/>
                  </w:rPr>
                </m:ctrlPr>
              </m:sSubPr>
              <m:e>
                <m:r>
                  <m:rPr/>
                  <w:rPr>
                    <w:rFonts w:ascii="Cambria Math" w:hAnsi="Cambria Math"/>
                    <w:sz w:val="21"/>
                    <w:szCs w:val="21"/>
                  </w:rPr>
                  <m:t>W</m:t>
                </m:r>
                <m:ctrlPr>
                  <w:rPr>
                    <w:rFonts w:ascii="Cambria Math" w:hAnsi="Cambria Math"/>
                    <w:sz w:val="21"/>
                    <w:szCs w:val="21"/>
                  </w:rPr>
                </m:ctrlPr>
              </m:e>
              <m:sub>
                <m:r>
                  <m:rPr/>
                  <w:rPr>
                    <w:rFonts w:ascii="Cambria Math" w:hAnsi="Cambria Math"/>
                    <w:sz w:val="21"/>
                    <w:szCs w:val="21"/>
                  </w:rPr>
                  <m:t>i</m:t>
                </m:r>
                <m:ctrlPr>
                  <w:rPr>
                    <w:rFonts w:ascii="Cambria Math" w:hAnsi="Cambria Math"/>
                    <w:sz w:val="21"/>
                    <w:szCs w:val="21"/>
                  </w:rPr>
                </m:ctrlPr>
              </m:sub>
            </m:sSub>
            <m:r>
              <m:rPr/>
              <w:rPr>
                <w:rFonts w:ascii="Cambria Math" w:hAnsi="Cambria Math"/>
                <w:sz w:val="21"/>
                <w:szCs w:val="21"/>
              </w:rPr>
              <m:t>−</m:t>
            </m:r>
            <m:d>
              <m:dPr>
                <m:begChr m:val=""/>
                <m:endChr m:val="|"/>
                <m:ctrlPr>
                  <w:rPr>
                    <w:rFonts w:ascii="Cambria Math" w:hAnsi="Cambria Math"/>
                    <w:sz w:val="21"/>
                    <w:szCs w:val="21"/>
                  </w:rPr>
                </m:ctrlPr>
              </m:dPr>
              <m:e>
                <m:sSub>
                  <m:sSubPr>
                    <m:ctrlPr>
                      <w:rPr>
                        <w:rFonts w:ascii="Cambria Math" w:hAnsi="Cambria Math"/>
                        <w:sz w:val="21"/>
                        <w:szCs w:val="21"/>
                      </w:rPr>
                    </m:ctrlPr>
                  </m:sSubPr>
                  <m:e>
                    <m:r>
                      <m:rPr/>
                      <w:rPr>
                        <w:rFonts w:ascii="Cambria Math" w:hAnsi="Cambria Math"/>
                        <w:sz w:val="21"/>
                        <w:szCs w:val="21"/>
                      </w:rPr>
                      <m:t>N</m:t>
                    </m:r>
                    <m:ctrlPr>
                      <w:rPr>
                        <w:rFonts w:ascii="Cambria Math" w:hAnsi="Cambria Math"/>
                        <w:sz w:val="21"/>
                        <w:szCs w:val="21"/>
                      </w:rPr>
                    </m:ctrlPr>
                  </m:e>
                  <m:sub>
                    <m:r>
                      <m:rPr/>
                      <w:rPr>
                        <w:rFonts w:ascii="Cambria Math" w:hAnsi="Cambria Math"/>
                        <w:sz w:val="21"/>
                        <w:szCs w:val="21"/>
                      </w:rPr>
                      <m:t>i</m:t>
                    </m:r>
                    <m:ctrlPr>
                      <w:rPr>
                        <w:rFonts w:ascii="Cambria Math" w:hAnsi="Cambria Math"/>
                        <w:sz w:val="21"/>
                        <w:szCs w:val="21"/>
                      </w:rPr>
                    </m:ctrlPr>
                  </m:sub>
                </m:sSub>
                <m:ctrlPr>
                  <w:rPr>
                    <w:rFonts w:ascii="Cambria Math" w:hAnsi="Cambria Math"/>
                    <w:sz w:val="21"/>
                    <w:szCs w:val="21"/>
                  </w:rPr>
                </m:ctrlPr>
              </m:e>
            </m:d>
            <m:ctrlPr>
              <m:rPr/>
              <w:rPr>
                <w:rFonts w:ascii="Cambria Math" w:hAnsi="Cambria Math"/>
                <w:i/>
                <w:sz w:val="21"/>
                <w:szCs w:val="21"/>
              </w:rPr>
            </m:ctrlPr>
          </m:e>
        </m:d>
      </m:oMath>
      <w:r>
        <w:rPr>
          <w:rFonts w:hint="eastAsia" w:ascii="宋体" w:hAnsi="宋体"/>
          <w:sz w:val="21"/>
          <w:szCs w:val="21"/>
        </w:rPr>
        <w:t>………………………………………………</w:t>
      </w:r>
      <w:r>
        <w:rPr>
          <w:rFonts w:ascii="宋体" w:hAnsi="宋体"/>
          <w:sz w:val="21"/>
          <w:szCs w:val="21"/>
        </w:rPr>
        <w:t>(</w:t>
      </w:r>
      <w:r>
        <w:rPr>
          <w:rFonts w:hint="eastAsia" w:ascii="宋体" w:hAnsi="宋体"/>
          <w:sz w:val="21"/>
          <w:szCs w:val="21"/>
          <w:lang w:val="en-US" w:eastAsia="zh-CN"/>
        </w:rPr>
        <w:t>3</w:t>
      </w:r>
      <w:r>
        <w:rPr>
          <w:rFonts w:ascii="宋体" w:hAnsi="宋体"/>
          <w:sz w:val="21"/>
          <w:szCs w:val="21"/>
        </w:rPr>
        <w:t>)</w:t>
      </w:r>
    </w:p>
    <w:p w14:paraId="04819D57">
      <w:pPr>
        <w:pStyle w:val="64"/>
        <w:ind w:firstLine="420"/>
        <w:rPr>
          <w:rFonts w:hAnsi="宋体"/>
          <w:szCs w:val="21"/>
        </w:rPr>
      </w:pPr>
      <w:r>
        <w:rPr>
          <w:rFonts w:hint="eastAsia" w:hAnsi="宋体"/>
          <w:szCs w:val="21"/>
        </w:rPr>
        <w:t>式中：</w:t>
      </w:r>
    </w:p>
    <w:p w14:paraId="490B2CF5">
      <w:pPr>
        <w:pStyle w:val="64"/>
        <w:ind w:left="60" w:firstLine="420"/>
        <w:rPr>
          <w:szCs w:val="21"/>
        </w:rPr>
      </w:pPr>
      <m:oMath>
        <m:sSub>
          <m:sSubPr>
            <m:ctrlPr>
              <w:rPr>
                <w:rFonts w:ascii="Cambria Math" w:hAnsi="Cambria Math"/>
                <w:i/>
                <w:szCs w:val="21"/>
              </w:rPr>
            </m:ctrlPr>
          </m:sSubPr>
          <m:e>
            <m:r>
              <m:rPr/>
              <w:rPr>
                <w:rFonts w:hint="default" w:ascii="Cambria Math" w:hAnsi="Cambria Math"/>
                <w:szCs w:val="21"/>
                <w:lang w:val="en-US" w:eastAsia="zh-CN"/>
              </w:rPr>
              <m:t>E</m:t>
            </m:r>
            <m:ctrlPr>
              <w:rPr>
                <w:rFonts w:ascii="Cambria Math" w:hAnsi="Cambria Math"/>
                <w:i/>
                <w:szCs w:val="21"/>
              </w:rPr>
            </m:ctrlPr>
          </m:e>
          <m:sub>
            <m:r>
              <m:rPr/>
              <w:rPr>
                <w:rFonts w:hint="default" w:ascii="Cambria Math" w:hAnsi="Cambria Math"/>
                <w:szCs w:val="21"/>
                <w:lang w:val="en-US" w:eastAsia="zh-CN"/>
              </w:rPr>
              <m:t>n</m:t>
            </m:r>
            <m:ctrlPr>
              <w:rPr>
                <w:rFonts w:ascii="Cambria Math" w:hAnsi="Cambria Math"/>
                <w:i/>
                <w:szCs w:val="21"/>
              </w:rPr>
            </m:ctrlPr>
          </m:sub>
        </m:sSub>
      </m:oMath>
      <w:r>
        <w:rPr>
          <w:rFonts w:hint="eastAsia"/>
          <w:szCs w:val="21"/>
        </w:rPr>
        <w:t>——</w:t>
      </w:r>
      <w:r>
        <w:rPr>
          <w:rFonts w:hint="eastAsia"/>
          <w:szCs w:val="21"/>
          <w:lang w:val="en-US" w:eastAsia="zh-CN"/>
        </w:rPr>
        <w:t>第n个</w:t>
      </w:r>
      <w:r>
        <w:rPr>
          <w:rFonts w:hint="eastAsia"/>
          <w:szCs w:val="21"/>
        </w:rPr>
        <w:t>环境参数监测</w:t>
      </w:r>
      <w:r>
        <w:rPr>
          <w:rFonts w:hint="eastAsia"/>
          <w:szCs w:val="21"/>
          <w:lang w:val="en-US" w:eastAsia="zh-CN"/>
        </w:rPr>
        <w:t>的</w:t>
      </w:r>
      <w:r>
        <w:rPr>
          <w:rFonts w:hint="eastAsia"/>
          <w:szCs w:val="21"/>
        </w:rPr>
        <w:t>绝对误差；</w:t>
      </w:r>
    </w:p>
    <w:p w14:paraId="4AE2C3A0">
      <w:pPr>
        <w:pStyle w:val="64"/>
        <w:ind w:left="60" w:firstLine="420"/>
        <w:rPr>
          <w:szCs w:val="21"/>
        </w:rPr>
      </w:pPr>
      <m:oMath>
        <m:sSub>
          <m:sSubPr>
            <m:ctrlPr>
              <w:rPr>
                <w:rFonts w:ascii="Cambria Math" w:hAnsi="Cambria Math"/>
                <w:szCs w:val="21"/>
              </w:rPr>
            </m:ctrlPr>
          </m:sSubPr>
          <m:e>
            <m:r>
              <m:rPr/>
              <w:rPr>
                <w:rFonts w:ascii="Cambria Math" w:hAnsi="Cambria Math"/>
                <w:szCs w:val="21"/>
              </w:rPr>
              <m:t>W</m:t>
            </m:r>
            <m:ctrlPr>
              <w:rPr>
                <w:rFonts w:ascii="Cambria Math" w:hAnsi="Cambria Math"/>
                <w:szCs w:val="21"/>
              </w:rPr>
            </m:ctrlPr>
          </m:e>
          <m:sub>
            <m:r>
              <m:rPr/>
              <w:rPr>
                <w:rFonts w:ascii="Cambria Math" w:hAnsi="Cambria Math"/>
                <w:szCs w:val="21"/>
              </w:rPr>
              <m:t>i</m:t>
            </m:r>
            <m:ctrlPr>
              <w:rPr>
                <w:rFonts w:ascii="Cambria Math" w:hAnsi="Cambria Math"/>
                <w:szCs w:val="21"/>
              </w:rPr>
            </m:ctrlPr>
          </m:sub>
        </m:sSub>
      </m:oMath>
      <w:r>
        <w:rPr>
          <w:rFonts w:hint="eastAsia"/>
          <w:szCs w:val="21"/>
        </w:rPr>
        <w:t>——基准仪器在第</w:t>
      </w:r>
      <w:r>
        <w:rPr>
          <w:rFonts w:ascii="Times New Roman" w:hAnsi="Times New Roman"/>
          <w:i/>
          <w:szCs w:val="21"/>
        </w:rPr>
        <w:t>i</w:t>
      </w:r>
      <w:r>
        <w:rPr>
          <w:rFonts w:hint="eastAsia"/>
          <w:szCs w:val="21"/>
        </w:rPr>
        <w:t>个测试点的测量值；</w:t>
      </w:r>
    </w:p>
    <w:p w14:paraId="75ECFDC4">
      <w:pPr>
        <w:pStyle w:val="64"/>
        <w:ind w:left="60" w:firstLine="420"/>
        <w:rPr>
          <w:szCs w:val="21"/>
        </w:rPr>
      </w:pPr>
      <m:oMath>
        <m:sSub>
          <m:sSubPr>
            <m:ctrlPr>
              <w:rPr>
                <w:rFonts w:ascii="Cambria Math" w:hAnsi="Cambria Math"/>
                <w:szCs w:val="21"/>
              </w:rPr>
            </m:ctrlPr>
          </m:sSubPr>
          <m:e>
            <m:r>
              <m:rPr/>
              <w:rPr>
                <w:rFonts w:ascii="Cambria Math" w:hAnsi="Cambria Math"/>
                <w:szCs w:val="21"/>
              </w:rPr>
              <m:t>N</m:t>
            </m:r>
            <m:ctrlPr>
              <w:rPr>
                <w:rFonts w:ascii="Cambria Math" w:hAnsi="Cambria Math"/>
                <w:szCs w:val="21"/>
              </w:rPr>
            </m:ctrlPr>
          </m:e>
          <m:sub>
            <m:r>
              <m:rPr/>
              <w:rPr>
                <w:rFonts w:ascii="Cambria Math" w:hAnsi="Cambria Math"/>
                <w:szCs w:val="21"/>
              </w:rPr>
              <m:t>i</m:t>
            </m:r>
            <m:ctrlPr>
              <w:rPr>
                <w:rFonts w:ascii="Cambria Math" w:hAnsi="Cambria Math"/>
                <w:szCs w:val="21"/>
              </w:rPr>
            </m:ctrlPr>
          </m:sub>
        </m:sSub>
      </m:oMath>
      <w:r>
        <w:rPr>
          <w:rFonts w:hint="eastAsia"/>
          <w:szCs w:val="21"/>
        </w:rPr>
        <w:t>——机器人系统显示的第</w:t>
      </w:r>
      <w:r>
        <w:rPr>
          <w:rFonts w:ascii="Times New Roman" w:hAnsi="Times New Roman"/>
          <w:i/>
          <w:szCs w:val="21"/>
        </w:rPr>
        <w:t>i</w:t>
      </w:r>
      <w:r>
        <w:rPr>
          <w:rFonts w:hint="eastAsia"/>
          <w:szCs w:val="21"/>
        </w:rPr>
        <w:t>个测试点的测量值。</w:t>
      </w:r>
    </w:p>
    <w:p w14:paraId="3E065F11">
      <w:pPr>
        <w:pStyle w:val="92"/>
        <w:tabs>
          <w:tab w:val="left" w:pos="0"/>
          <w:tab w:val="left" w:pos="142"/>
        </w:tabs>
        <w:spacing w:before="156" w:after="156"/>
        <w:ind w:left="-2" w:leftChars="-1"/>
        <w:rPr>
          <w:rFonts w:ascii="黑体" w:hAnsi="Times New Roman" w:cs="黑体"/>
          <w:spacing w:val="-2"/>
          <w:szCs w:val="21"/>
        </w:rPr>
      </w:pPr>
      <w:r>
        <w:rPr>
          <w:rFonts w:hint="eastAsia" w:ascii="黑体" w:hAnsi="Times New Roman" w:cs="黑体"/>
          <w:spacing w:val="-2"/>
          <w:szCs w:val="21"/>
        </w:rPr>
        <w:t>死鸡识别</w:t>
      </w:r>
      <w:r>
        <w:rPr>
          <w:rFonts w:ascii="黑体" w:hAnsi="Times New Roman" w:cs="黑体"/>
          <w:spacing w:val="-2"/>
          <w:szCs w:val="21"/>
        </w:rPr>
        <w:t>准确率</w:t>
      </w:r>
      <w:r>
        <w:rPr>
          <w:rFonts w:hint="eastAsia" w:ascii="黑体" w:hAnsi="Times New Roman" w:cs="黑体"/>
          <w:spacing w:val="-2"/>
          <w:szCs w:val="21"/>
        </w:rPr>
        <w:t>和漏检率</w:t>
      </w:r>
    </w:p>
    <w:p w14:paraId="31BE0622">
      <w:pPr>
        <w:pStyle w:val="64"/>
        <w:ind w:firstLine="420"/>
        <w:rPr>
          <w:rFonts w:hint="eastAsia"/>
        </w:rPr>
      </w:pPr>
      <w:r>
        <w:rPr>
          <w:rFonts w:hint="eastAsia"/>
          <w:lang w:val="en-US" w:eastAsia="zh-CN"/>
        </w:rPr>
        <w:t>与巡检速度试验同时进行。在试验鸡舍内</w:t>
      </w:r>
      <w:r>
        <w:rPr>
          <w:rFonts w:hint="eastAsia"/>
        </w:rPr>
        <w:t>放置测试用死鸡</w:t>
      </w:r>
      <w:r>
        <w:rPr>
          <w:rFonts w:hint="eastAsia"/>
          <w:lang w:val="en-US" w:eastAsia="zh-CN"/>
        </w:rPr>
        <w:t>25</w:t>
      </w:r>
      <w:r>
        <w:rPr>
          <w:rFonts w:hint="eastAsia"/>
        </w:rPr>
        <w:t>只</w:t>
      </w:r>
      <w:r>
        <w:rPr>
          <w:rFonts w:hint="eastAsia"/>
          <w:lang w:eastAsia="zh-CN"/>
        </w:rPr>
        <w:t>，</w:t>
      </w:r>
      <w:r>
        <w:rPr>
          <w:rFonts w:hint="eastAsia"/>
          <w:lang w:val="en-US" w:eastAsia="zh-CN"/>
        </w:rPr>
        <w:t>进行标记并记录位置，保证每层均有位于笼前、中、后的死鸡，</w:t>
      </w:r>
      <w:r>
        <w:rPr>
          <w:rFonts w:hint="eastAsia"/>
        </w:rPr>
        <w:t>设置机器人</w:t>
      </w:r>
      <w:r>
        <w:rPr>
          <w:rFonts w:hint="eastAsia"/>
          <w:lang w:val="en-US" w:eastAsia="zh-CN"/>
        </w:rPr>
        <w:t>按生产者明示的最大巡检</w:t>
      </w:r>
      <w:r>
        <w:rPr>
          <w:rFonts w:hint="eastAsia"/>
        </w:rPr>
        <w:t>速度连续执行3轮巡检任务</w:t>
      </w:r>
      <w:r>
        <w:rPr>
          <w:rFonts w:hint="eastAsia"/>
          <w:lang w:val="en-US" w:eastAsia="zh-CN"/>
        </w:rPr>
        <w:t>后统计</w:t>
      </w:r>
      <w:r>
        <w:rPr>
          <w:rFonts w:hint="eastAsia"/>
        </w:rPr>
        <w:t>上报死鸡位置，</w:t>
      </w:r>
      <w:r>
        <w:rPr>
          <w:rFonts w:hint="eastAsia"/>
          <w:lang w:val="en-US" w:eastAsia="zh-CN"/>
        </w:rPr>
        <w:t>人工核实所上报位置是否存在死鸡，</w:t>
      </w:r>
      <w:r>
        <w:rPr>
          <w:rFonts w:hint="eastAsia"/>
        </w:rPr>
        <w:t>按</w:t>
      </w:r>
      <w:r>
        <w:rPr>
          <w:rFonts w:hint="eastAsia"/>
          <w:lang w:val="en-US" w:eastAsia="zh-CN"/>
        </w:rPr>
        <w:t>公</w:t>
      </w:r>
      <w:r>
        <w:rPr>
          <w:rFonts w:hint="eastAsia"/>
        </w:rPr>
        <w:t>式（</w:t>
      </w:r>
      <w:r>
        <w:rPr>
          <w:rFonts w:hint="eastAsia"/>
          <w:lang w:val="en-US" w:eastAsia="zh-CN"/>
        </w:rPr>
        <w:t>4</w:t>
      </w:r>
      <w:r>
        <w:rPr>
          <w:rFonts w:hint="eastAsia"/>
        </w:rPr>
        <w:t>）</w:t>
      </w:r>
      <w:r>
        <w:rPr>
          <w:rFonts w:hint="eastAsia"/>
          <w:lang w:eastAsia="zh-CN"/>
        </w:rPr>
        <w:t>、</w:t>
      </w:r>
      <w:r>
        <w:rPr>
          <w:rFonts w:hint="eastAsia"/>
          <w:lang w:val="en-US" w:eastAsia="zh-CN"/>
        </w:rPr>
        <w:t>公式</w:t>
      </w:r>
      <w:r>
        <w:rPr>
          <w:rFonts w:hint="eastAsia"/>
        </w:rPr>
        <w:t>（</w:t>
      </w:r>
      <w:r>
        <w:rPr>
          <w:rFonts w:hint="eastAsia"/>
          <w:lang w:val="en-US" w:eastAsia="zh-CN"/>
        </w:rPr>
        <w:t>5</w:t>
      </w:r>
      <w:r>
        <w:rPr>
          <w:rFonts w:hint="eastAsia"/>
        </w:rPr>
        <w:t>）计算</w:t>
      </w:r>
      <w:r>
        <w:rPr>
          <w:rFonts w:hint="eastAsia" w:ascii="黑体" w:hAnsi="黑体"/>
        </w:rPr>
        <w:t>死鸡</w:t>
      </w:r>
      <w:r>
        <w:rPr>
          <w:rFonts w:ascii="黑体" w:hAnsi="黑体"/>
        </w:rPr>
        <w:t>识别准确率</w:t>
      </w:r>
      <w:r>
        <w:rPr>
          <w:rFonts w:hint="eastAsia" w:ascii="黑体" w:hAnsi="黑体"/>
        </w:rPr>
        <w:t>和漏检率</w:t>
      </w:r>
      <w:r>
        <w:rPr>
          <w:rFonts w:hint="eastAsia"/>
        </w:rPr>
        <w:t>。</w:t>
      </w:r>
    </w:p>
    <w:p w14:paraId="5252F434">
      <w:pPr>
        <w:pStyle w:val="64"/>
        <w:ind w:firstLine="420"/>
        <w:rPr>
          <w:rFonts w:hint="eastAsia"/>
          <w:lang w:eastAsia="zh-CN"/>
        </w:rPr>
      </w:pPr>
    </w:p>
    <w:p w14:paraId="5F37C38D">
      <w:pPr>
        <w:ind w:firstLine="2940" w:firstLineChars="1400"/>
        <w:jc w:val="right"/>
        <w:rPr>
          <w:rFonts w:ascii="宋体" w:hAnsi="宋体"/>
          <w:sz w:val="21"/>
          <w:szCs w:val="21"/>
        </w:rPr>
      </w:pPr>
      <m:oMath>
        <m:sSub>
          <m:sSubPr>
            <m:ctrlPr>
              <w:rPr>
                <w:rFonts w:ascii="Cambria Math" w:hAnsi="Cambria Math"/>
                <w:i/>
                <w:sz w:val="21"/>
                <w:szCs w:val="21"/>
              </w:rPr>
            </m:ctrlPr>
          </m:sSubPr>
          <m:e>
            <m:r>
              <m:rPr/>
              <w:rPr>
                <w:rFonts w:ascii="Cambria Math" w:hAnsi="Cambria Math"/>
                <w:sz w:val="21"/>
                <w:szCs w:val="21"/>
              </w:rPr>
              <m:t>S</m:t>
            </m:r>
            <m:ctrlPr>
              <w:rPr>
                <w:rFonts w:ascii="Cambria Math" w:hAnsi="Cambria Math"/>
                <w:i/>
                <w:sz w:val="21"/>
                <w:szCs w:val="21"/>
              </w:rPr>
            </m:ctrlPr>
          </m:e>
          <m:sub>
            <m:r>
              <m:rPr/>
              <w:rPr>
                <w:rFonts w:ascii="Cambria Math" w:hAnsi="Cambria Math"/>
                <w:sz w:val="21"/>
                <w:szCs w:val="21"/>
              </w:rPr>
              <m:t>Z</m:t>
            </m:r>
            <m:ctrlPr>
              <w:rPr>
                <w:rFonts w:ascii="Cambria Math" w:hAnsi="Cambria Math"/>
                <w:i/>
                <w:sz w:val="21"/>
                <w:szCs w:val="21"/>
              </w:rPr>
            </m:ctrlPr>
          </m:sub>
        </m:sSub>
        <m:r>
          <m:rPr>
            <m:sty m:val="p"/>
          </m:rPr>
          <w:rPr>
            <w:rFonts w:ascii="Cambria Math" w:hAnsi="Cambria Math"/>
            <w:sz w:val="21"/>
            <w:szCs w:val="21"/>
          </w:rPr>
          <m:t>=</m:t>
        </m:r>
        <m:f>
          <m:fPr>
            <m:ctrlPr>
              <w:rPr>
                <w:rFonts w:ascii="Cambria Math" w:hAnsi="Cambria Math"/>
                <w:kern w:val="2"/>
                <w:sz w:val="21"/>
                <w:szCs w:val="21"/>
              </w:rPr>
            </m:ctrlPr>
          </m:fPr>
          <m:num>
            <m:sSub>
              <m:sSubPr>
                <m:ctrlPr>
                  <w:rPr>
                    <w:rFonts w:ascii="Cambria Math" w:hAnsi="Cambria Math"/>
                    <w:i/>
                    <w:sz w:val="21"/>
                    <w:szCs w:val="21"/>
                  </w:rPr>
                </m:ctrlPr>
              </m:sSubPr>
              <m:e>
                <m:r>
                  <m:rPr/>
                  <w:rPr>
                    <w:rFonts w:hint="default" w:ascii="Cambria Math" w:hAnsi="Cambria Math"/>
                    <w:sz w:val="21"/>
                    <w:szCs w:val="21"/>
                    <w:lang w:val="en-US" w:eastAsia="zh-CN"/>
                  </w:rPr>
                  <m:t>X</m:t>
                </m:r>
                <m:ctrlPr>
                  <w:rPr>
                    <w:rFonts w:ascii="Cambria Math" w:hAnsi="Cambria Math"/>
                    <w:i/>
                    <w:sz w:val="21"/>
                    <w:szCs w:val="21"/>
                  </w:rPr>
                </m:ctrlPr>
              </m:e>
              <m:sub>
                <m:r>
                  <m:rPr/>
                  <w:rPr>
                    <w:rFonts w:hint="default" w:ascii="Cambria Math" w:hAnsi="Cambria Math"/>
                    <w:sz w:val="21"/>
                    <w:szCs w:val="21"/>
                    <w:lang w:val="en-US" w:eastAsia="zh-CN"/>
                  </w:rPr>
                  <m:t>1</m:t>
                </m:r>
                <m:ctrlPr>
                  <w:rPr>
                    <w:rFonts w:ascii="Cambria Math" w:hAnsi="Cambria Math"/>
                    <w:i/>
                    <w:sz w:val="21"/>
                    <w:szCs w:val="21"/>
                  </w:rPr>
                </m:ctrlPr>
              </m:sub>
            </m:sSub>
            <m:r>
              <m:rPr/>
              <w:rPr>
                <w:rFonts w:ascii="Cambria Math" w:hAnsi="Cambria Math"/>
                <w:sz w:val="21"/>
                <w:szCs w:val="21"/>
              </w:rPr>
              <m:t>+</m:t>
            </m:r>
            <m:sSub>
              <m:sSubPr>
                <m:ctrlPr>
                  <w:rPr>
                    <w:rFonts w:ascii="Cambria Math" w:hAnsi="Cambria Math"/>
                    <w:i/>
                    <w:sz w:val="21"/>
                    <w:szCs w:val="21"/>
                  </w:rPr>
                </m:ctrlPr>
              </m:sSubPr>
              <m:e>
                <m:r>
                  <m:rPr/>
                  <w:rPr>
                    <w:rFonts w:hint="default" w:ascii="Cambria Math" w:hAnsi="Cambria Math"/>
                    <w:sz w:val="21"/>
                    <w:szCs w:val="21"/>
                    <w:lang w:val="en-US" w:eastAsia="zh-CN"/>
                  </w:rPr>
                  <m:t>X</m:t>
                </m:r>
                <m:ctrlPr>
                  <w:rPr>
                    <w:rFonts w:ascii="Cambria Math" w:hAnsi="Cambria Math"/>
                    <w:i/>
                    <w:sz w:val="21"/>
                    <w:szCs w:val="21"/>
                  </w:rPr>
                </m:ctrlPr>
              </m:e>
              <m:sub>
                <m:r>
                  <m:rPr/>
                  <w:rPr>
                    <w:rFonts w:hint="eastAsia" w:ascii="Cambria Math" w:hAnsi="Cambria Math"/>
                    <w:sz w:val="21"/>
                    <w:szCs w:val="21"/>
                    <w:lang w:val="en-US" w:eastAsia="zh-CN"/>
                  </w:rPr>
                  <m:t>2</m:t>
                </m:r>
                <m:ctrlPr>
                  <w:rPr>
                    <w:rFonts w:ascii="Cambria Math" w:hAnsi="Cambria Math"/>
                    <w:i/>
                    <w:sz w:val="21"/>
                    <w:szCs w:val="21"/>
                  </w:rPr>
                </m:ctrlPr>
              </m:sub>
            </m:sSub>
            <m:ctrlPr>
              <w:rPr>
                <w:rFonts w:ascii="Cambria Math" w:hAnsi="Cambria Math"/>
                <w:kern w:val="2"/>
                <w:sz w:val="21"/>
                <w:szCs w:val="21"/>
              </w:rPr>
            </m:ctrlPr>
          </m:num>
          <m:den>
            <m:r>
              <m:rPr/>
              <w:rPr>
                <w:rFonts w:ascii="Cambria Math" w:hAnsi="Cambria Math"/>
                <w:sz w:val="21"/>
                <w:szCs w:val="21"/>
              </w:rPr>
              <m:t>Z</m:t>
            </m:r>
            <m:ctrlPr>
              <w:rPr>
                <w:rFonts w:ascii="Cambria Math" w:hAnsi="Cambria Math"/>
                <w:kern w:val="2"/>
                <w:sz w:val="21"/>
                <w:szCs w:val="21"/>
              </w:rPr>
            </m:ctrlPr>
          </m:den>
        </m:f>
        <m:r>
          <m:rPr/>
          <w:rPr>
            <w:rFonts w:ascii="Cambria Math" w:hAnsi="Cambria Math"/>
            <w:sz w:val="21"/>
            <w:szCs w:val="21"/>
          </w:rPr>
          <m:t>×100%</m:t>
        </m:r>
      </m:oMath>
      <w:r>
        <w:rPr>
          <w:rFonts w:hint="eastAsia" w:ascii="宋体" w:hAnsi="宋体"/>
          <w:sz w:val="21"/>
          <w:szCs w:val="21"/>
        </w:rPr>
        <w:t>………………………………………………</w:t>
      </w:r>
      <w:r>
        <w:rPr>
          <w:rFonts w:ascii="宋体" w:hAnsi="宋体"/>
          <w:sz w:val="21"/>
          <w:szCs w:val="21"/>
        </w:rPr>
        <w:t>(</w:t>
      </w:r>
      <w:r>
        <w:rPr>
          <w:rFonts w:hint="eastAsia" w:ascii="宋体" w:hAnsi="宋体"/>
          <w:sz w:val="21"/>
          <w:szCs w:val="21"/>
          <w:lang w:val="en-US" w:eastAsia="zh-CN"/>
        </w:rPr>
        <w:t>4</w:t>
      </w:r>
      <w:r>
        <w:rPr>
          <w:rFonts w:ascii="宋体" w:hAnsi="宋体"/>
          <w:sz w:val="21"/>
          <w:szCs w:val="21"/>
        </w:rPr>
        <w:t>)</w:t>
      </w:r>
    </w:p>
    <w:p w14:paraId="30CC3CD8">
      <w:pPr>
        <w:ind w:firstLine="2940" w:firstLineChars="1400"/>
        <w:jc w:val="right"/>
        <w:rPr>
          <w:rFonts w:ascii="宋体" w:hAnsi="宋体"/>
          <w:sz w:val="21"/>
          <w:szCs w:val="21"/>
        </w:rPr>
      </w:pPr>
    </w:p>
    <w:p w14:paraId="73C47D2B">
      <w:pPr>
        <w:ind w:firstLine="2940" w:firstLineChars="1400"/>
        <w:jc w:val="right"/>
        <w:rPr>
          <w:rFonts w:ascii="宋体" w:hAnsi="宋体"/>
          <w:sz w:val="21"/>
          <w:szCs w:val="21"/>
        </w:rPr>
      </w:pPr>
      <m:oMath>
        <m:sSub>
          <m:sSubPr>
            <m:ctrlPr>
              <w:rPr>
                <w:rFonts w:ascii="Cambria Math" w:hAnsi="Cambria Math"/>
                <w:i/>
                <w:sz w:val="21"/>
                <w:szCs w:val="21"/>
              </w:rPr>
            </m:ctrlPr>
          </m:sSubPr>
          <m:e>
            <m:r>
              <m:rPr/>
              <w:rPr>
                <w:rFonts w:ascii="Cambria Math" w:hAnsi="Cambria Math"/>
                <w:sz w:val="21"/>
                <w:szCs w:val="21"/>
              </w:rPr>
              <m:t>S</m:t>
            </m:r>
            <m:ctrlPr>
              <w:rPr>
                <w:rFonts w:ascii="Cambria Math" w:hAnsi="Cambria Math"/>
                <w:i/>
                <w:sz w:val="21"/>
                <w:szCs w:val="21"/>
              </w:rPr>
            </m:ctrlPr>
          </m:e>
          <m:sub>
            <m:r>
              <m:rPr/>
              <w:rPr>
                <w:rFonts w:ascii="Cambria Math" w:hAnsi="Cambria Math"/>
                <w:sz w:val="21"/>
                <w:szCs w:val="21"/>
              </w:rPr>
              <m:t>L</m:t>
            </m:r>
            <m:ctrlPr>
              <w:rPr>
                <w:rFonts w:ascii="Cambria Math" w:hAnsi="Cambria Math"/>
                <w:i/>
                <w:sz w:val="21"/>
                <w:szCs w:val="21"/>
              </w:rPr>
            </m:ctrlPr>
          </m:sub>
        </m:sSub>
        <m:r>
          <m:rPr>
            <m:sty m:val="p"/>
          </m:rPr>
          <w:rPr>
            <w:rFonts w:ascii="Cambria Math" w:hAnsi="Cambria Math"/>
            <w:sz w:val="21"/>
            <w:szCs w:val="21"/>
          </w:rPr>
          <m:t>=</m:t>
        </m:r>
        <m:f>
          <m:fPr>
            <m:ctrlPr>
              <w:rPr>
                <w:rFonts w:ascii="Cambria Math" w:hAnsi="Cambria Math"/>
                <w:kern w:val="2"/>
                <w:sz w:val="21"/>
                <w:szCs w:val="21"/>
              </w:rPr>
            </m:ctrlPr>
          </m:fPr>
          <m:num>
            <m:r>
              <m:rPr/>
              <w:rPr>
                <w:rFonts w:hint="eastAsia" w:ascii="Cambria Math" w:hAnsi="Cambria Math"/>
                <w:kern w:val="2"/>
                <w:sz w:val="21"/>
                <w:szCs w:val="21"/>
                <w:lang w:val="en-US" w:eastAsia="zh-CN"/>
              </w:rPr>
              <m:t>25</m:t>
            </m:r>
            <m:r>
              <m:rPr/>
              <w:rPr>
                <w:rFonts w:ascii="Cambria Math" w:hAnsi="Cambria Math"/>
                <w:sz w:val="21"/>
                <w:szCs w:val="21"/>
              </w:rPr>
              <m:t>−</m:t>
            </m:r>
            <m:sSub>
              <m:sSubPr>
                <m:ctrlPr>
                  <w:rPr>
                    <w:rFonts w:ascii="Cambria Math" w:hAnsi="Cambria Math"/>
                    <w:i/>
                    <w:sz w:val="21"/>
                    <w:szCs w:val="21"/>
                  </w:rPr>
                </m:ctrlPr>
              </m:sSubPr>
              <m:e>
                <m:r>
                  <m:rPr/>
                  <w:rPr>
                    <w:rFonts w:hint="default" w:ascii="Cambria Math" w:hAnsi="Cambria Math"/>
                    <w:sz w:val="21"/>
                    <w:szCs w:val="21"/>
                    <w:lang w:val="en-US" w:eastAsia="zh-CN"/>
                  </w:rPr>
                  <m:t>X</m:t>
                </m:r>
                <m:ctrlPr>
                  <w:rPr>
                    <w:rFonts w:ascii="Cambria Math" w:hAnsi="Cambria Math"/>
                    <w:i/>
                    <w:sz w:val="21"/>
                    <w:szCs w:val="21"/>
                  </w:rPr>
                </m:ctrlPr>
              </m:e>
              <m:sub>
                <m:r>
                  <m:rPr/>
                  <w:rPr>
                    <w:rFonts w:hint="default" w:ascii="Cambria Math" w:hAnsi="Cambria Math"/>
                    <w:sz w:val="21"/>
                    <w:szCs w:val="21"/>
                    <w:lang w:val="en-US" w:eastAsia="zh-CN"/>
                  </w:rPr>
                  <m:t>1</m:t>
                </m:r>
                <m:ctrlPr>
                  <w:rPr>
                    <w:rFonts w:ascii="Cambria Math" w:hAnsi="Cambria Math"/>
                    <w:i/>
                    <w:sz w:val="21"/>
                    <w:szCs w:val="21"/>
                  </w:rPr>
                </m:ctrlPr>
              </m:sub>
            </m:sSub>
            <m:ctrlPr>
              <w:rPr>
                <w:rFonts w:ascii="Cambria Math" w:hAnsi="Cambria Math"/>
                <w:kern w:val="2"/>
                <w:sz w:val="21"/>
                <w:szCs w:val="21"/>
              </w:rPr>
            </m:ctrlPr>
          </m:num>
          <m:den>
            <m:r>
              <m:rPr>
                <m:sty m:val="p"/>
              </m:rPr>
              <w:rPr>
                <w:rFonts w:hint="eastAsia" w:ascii="Cambria Math" w:hAnsi="Cambria Math"/>
                <w:kern w:val="2"/>
                <w:sz w:val="21"/>
                <w:szCs w:val="21"/>
                <w:lang w:val="en-US" w:eastAsia="zh-CN"/>
              </w:rPr>
              <m:t>25</m:t>
            </m:r>
            <m:ctrlPr>
              <w:rPr>
                <w:rFonts w:ascii="Cambria Math" w:hAnsi="Cambria Math"/>
                <w:kern w:val="2"/>
                <w:sz w:val="21"/>
                <w:szCs w:val="21"/>
              </w:rPr>
            </m:ctrlPr>
          </m:den>
        </m:f>
        <m:r>
          <m:rPr/>
          <w:rPr>
            <w:rFonts w:ascii="Cambria Math" w:hAnsi="Cambria Math"/>
            <w:sz w:val="21"/>
            <w:szCs w:val="21"/>
          </w:rPr>
          <m:t>×100%</m:t>
        </m:r>
      </m:oMath>
      <w:r>
        <w:rPr>
          <w:rFonts w:hint="eastAsia" w:ascii="宋体" w:hAnsi="宋体"/>
          <w:sz w:val="21"/>
          <w:szCs w:val="21"/>
        </w:rPr>
        <w:t>……………………………………………</w:t>
      </w:r>
      <w:r>
        <w:rPr>
          <w:rFonts w:ascii="宋体" w:hAnsi="宋体"/>
          <w:sz w:val="21"/>
          <w:szCs w:val="21"/>
        </w:rPr>
        <w:t>(</w:t>
      </w:r>
      <w:r>
        <w:rPr>
          <w:rFonts w:hint="eastAsia" w:ascii="宋体" w:hAnsi="宋体"/>
          <w:sz w:val="21"/>
          <w:szCs w:val="21"/>
          <w:lang w:val="en-US" w:eastAsia="zh-CN"/>
        </w:rPr>
        <w:t>5</w:t>
      </w:r>
      <w:r>
        <w:rPr>
          <w:rFonts w:ascii="宋体" w:hAnsi="宋体"/>
          <w:sz w:val="21"/>
          <w:szCs w:val="21"/>
        </w:rPr>
        <w:t>)</w:t>
      </w:r>
    </w:p>
    <w:p w14:paraId="4FD9FD10">
      <w:pPr>
        <w:ind w:firstLine="480" w:firstLineChars="200"/>
        <w:rPr>
          <w:rFonts w:hint="eastAsia" w:hAnsi="宋体"/>
          <w:color w:val="000000"/>
          <w:szCs w:val="20"/>
        </w:rPr>
      </w:pPr>
    </w:p>
    <w:p w14:paraId="718179D6">
      <w:pPr>
        <w:ind w:firstLine="480" w:firstLineChars="200"/>
        <w:rPr>
          <w:rFonts w:hAnsi="宋体"/>
          <w:szCs w:val="21"/>
        </w:rPr>
      </w:pPr>
      <w:r>
        <w:rPr>
          <w:rFonts w:hint="eastAsia" w:hAnsi="宋体"/>
          <w:color w:val="000000"/>
          <w:szCs w:val="20"/>
        </w:rPr>
        <w:t>式中：</w:t>
      </w:r>
    </w:p>
    <w:p w14:paraId="4B5E6685">
      <w:pPr>
        <w:pStyle w:val="64"/>
        <w:ind w:left="60" w:firstLine="420"/>
        <w:rPr>
          <w:rFonts w:hint="eastAsia"/>
          <w:szCs w:val="21"/>
        </w:rPr>
      </w:pPr>
      <m:oMath>
        <m:sSub>
          <m:sSubPr>
            <m:ctrlPr>
              <w:rPr>
                <w:rFonts w:ascii="Cambria Math" w:hAnsi="Cambria Math"/>
                <w:i/>
                <w:szCs w:val="21"/>
              </w:rPr>
            </m:ctrlPr>
          </m:sSubPr>
          <m:e>
            <m:r>
              <m:rPr/>
              <w:rPr>
                <w:rFonts w:ascii="Cambria Math" w:hAnsi="Cambria Math"/>
                <w:szCs w:val="21"/>
              </w:rPr>
              <m:t>S</m:t>
            </m:r>
            <m:ctrlPr>
              <w:rPr>
                <w:rFonts w:ascii="Cambria Math" w:hAnsi="Cambria Math"/>
                <w:i/>
                <w:szCs w:val="21"/>
              </w:rPr>
            </m:ctrlPr>
          </m:e>
          <m:sub>
            <m:r>
              <m:rPr/>
              <w:rPr>
                <w:rFonts w:ascii="Cambria Math" w:hAnsi="Cambria Math"/>
                <w:szCs w:val="21"/>
              </w:rPr>
              <m:t>Z</m:t>
            </m:r>
            <m:ctrlPr>
              <w:rPr>
                <w:rFonts w:ascii="Cambria Math" w:hAnsi="Cambria Math"/>
                <w:i/>
                <w:szCs w:val="21"/>
              </w:rPr>
            </m:ctrlPr>
          </m:sub>
        </m:sSub>
      </m:oMath>
      <w:r>
        <w:rPr>
          <w:rFonts w:hint="eastAsia"/>
          <w:szCs w:val="21"/>
        </w:rPr>
        <w:t>——</w:t>
      </w:r>
      <w:r>
        <w:rPr>
          <w:rFonts w:hint="eastAsia" w:hAnsi="宋体"/>
          <w:szCs w:val="21"/>
        </w:rPr>
        <w:t>死鸡识别准确率</w:t>
      </w:r>
      <w:r>
        <w:rPr>
          <w:rFonts w:hint="eastAsia"/>
          <w:szCs w:val="21"/>
        </w:rPr>
        <w:t>；</w:t>
      </w:r>
    </w:p>
    <w:p w14:paraId="3C874F33">
      <w:pPr>
        <w:pStyle w:val="64"/>
        <w:ind w:left="60" w:firstLine="420"/>
        <w:rPr>
          <w:rFonts w:hint="eastAsia"/>
          <w:szCs w:val="21"/>
        </w:rPr>
      </w:pPr>
      <m:oMath>
        <m:sSub>
          <m:sSubPr>
            <m:ctrlPr>
              <w:rPr>
                <w:rFonts w:ascii="Cambria Math" w:hAnsi="Cambria Math"/>
                <w:i/>
                <w:szCs w:val="21"/>
              </w:rPr>
            </m:ctrlPr>
          </m:sSubPr>
          <m:e>
            <m:r>
              <m:rPr/>
              <w:rPr>
                <w:rFonts w:hint="default" w:ascii="Cambria Math" w:hAnsi="Cambria Math"/>
                <w:szCs w:val="21"/>
                <w:lang w:val="en-US" w:eastAsia="zh-CN"/>
              </w:rPr>
              <m:t>X</m:t>
            </m:r>
            <m:ctrlPr>
              <w:rPr>
                <w:rFonts w:ascii="Cambria Math" w:hAnsi="Cambria Math"/>
                <w:i/>
                <w:szCs w:val="21"/>
              </w:rPr>
            </m:ctrlPr>
          </m:e>
          <m:sub>
            <m:r>
              <m:rPr/>
              <w:rPr>
                <w:rFonts w:hint="eastAsia" w:ascii="Cambria Math" w:hAnsi="Cambria Math"/>
                <w:szCs w:val="21"/>
                <w:lang w:val="en-US" w:eastAsia="zh-CN"/>
              </w:rPr>
              <m:t>1</m:t>
            </m:r>
            <m:ctrlPr>
              <w:rPr>
                <w:rFonts w:ascii="Cambria Math" w:hAnsi="Cambria Math"/>
                <w:i/>
                <w:szCs w:val="21"/>
              </w:rPr>
            </m:ctrlPr>
          </m:sub>
        </m:sSub>
      </m:oMath>
      <w:r>
        <w:rPr>
          <w:rFonts w:hint="eastAsia"/>
          <w:szCs w:val="21"/>
        </w:rPr>
        <w:t>——成功识别</w:t>
      </w:r>
      <w:r>
        <w:rPr>
          <w:rFonts w:hint="eastAsia"/>
          <w:szCs w:val="21"/>
          <w:lang w:val="en-US" w:eastAsia="zh-CN"/>
        </w:rPr>
        <w:t>测试用死鸡</w:t>
      </w:r>
      <w:r>
        <w:rPr>
          <w:rFonts w:hint="eastAsia"/>
          <w:szCs w:val="21"/>
        </w:rPr>
        <w:t>并上报位置的次数，单位为次；</w:t>
      </w:r>
    </w:p>
    <w:p w14:paraId="5F077419">
      <w:pPr>
        <w:pStyle w:val="64"/>
        <w:ind w:left="60" w:firstLine="420"/>
        <w:rPr>
          <w:rFonts w:hint="eastAsia"/>
          <w:szCs w:val="21"/>
        </w:rPr>
      </w:pPr>
      <m:oMath>
        <m:sSub>
          <m:sSubPr>
            <m:ctrlPr>
              <w:rPr>
                <w:rFonts w:ascii="Cambria Math" w:hAnsi="Cambria Math"/>
                <w:i/>
                <w:szCs w:val="21"/>
              </w:rPr>
            </m:ctrlPr>
          </m:sSubPr>
          <m:e>
            <m:r>
              <m:rPr/>
              <w:rPr>
                <w:rFonts w:hint="default" w:ascii="Cambria Math" w:hAnsi="Cambria Math"/>
                <w:szCs w:val="21"/>
                <w:lang w:val="en-US" w:eastAsia="zh-CN"/>
              </w:rPr>
              <m:t>X</m:t>
            </m:r>
            <m:ctrlPr>
              <w:rPr>
                <w:rFonts w:ascii="Cambria Math" w:hAnsi="Cambria Math"/>
                <w:i/>
                <w:szCs w:val="21"/>
              </w:rPr>
            </m:ctrlPr>
          </m:e>
          <m:sub>
            <m:r>
              <m:rPr/>
              <w:rPr>
                <w:rFonts w:hint="eastAsia" w:ascii="Cambria Math" w:hAnsi="Cambria Math"/>
                <w:szCs w:val="21"/>
                <w:lang w:val="en-US" w:eastAsia="zh-CN"/>
              </w:rPr>
              <m:t>2</m:t>
            </m:r>
            <m:ctrlPr>
              <w:rPr>
                <w:rFonts w:ascii="Cambria Math" w:hAnsi="Cambria Math"/>
                <w:i/>
                <w:szCs w:val="21"/>
              </w:rPr>
            </m:ctrlPr>
          </m:sub>
        </m:sSub>
      </m:oMath>
      <w:r>
        <w:rPr>
          <w:rFonts w:hint="eastAsia"/>
          <w:szCs w:val="21"/>
        </w:rPr>
        <w:t>——成功识别</w:t>
      </w:r>
      <w:r>
        <w:rPr>
          <w:rFonts w:hint="eastAsia"/>
          <w:szCs w:val="21"/>
          <w:lang w:val="en-US" w:eastAsia="zh-CN"/>
        </w:rPr>
        <w:t>测试用死鸡以外的死鸡并</w:t>
      </w:r>
      <w:r>
        <w:rPr>
          <w:rFonts w:hint="eastAsia"/>
          <w:szCs w:val="21"/>
        </w:rPr>
        <w:t>上报位置的次数，单位为次；</w:t>
      </w:r>
    </w:p>
    <w:p w14:paraId="421E3614">
      <w:pPr>
        <w:pStyle w:val="64"/>
        <w:ind w:left="60" w:firstLine="420"/>
        <w:rPr>
          <w:rFonts w:hint="eastAsia" w:eastAsia="宋体"/>
          <w:szCs w:val="21"/>
          <w:lang w:eastAsia="zh-CN"/>
        </w:rPr>
      </w:pPr>
      <m:oMath>
        <m:r>
          <m:rPr/>
          <w:rPr>
            <w:rFonts w:ascii="Cambria Math" w:hAnsi="Cambria Math"/>
            <w:szCs w:val="21"/>
          </w:rPr>
          <m:t>Z</m:t>
        </m:r>
      </m:oMath>
      <w:r>
        <w:rPr>
          <w:rFonts w:hint="eastAsia"/>
          <w:szCs w:val="21"/>
        </w:rPr>
        <w:t>——上报死鸡位置的</w:t>
      </w:r>
      <w:r>
        <w:rPr>
          <w:rFonts w:hint="eastAsia"/>
          <w:szCs w:val="21"/>
          <w:lang w:val="en-US" w:eastAsia="zh-CN"/>
        </w:rPr>
        <w:t>总</w:t>
      </w:r>
      <w:r>
        <w:rPr>
          <w:rFonts w:hint="eastAsia"/>
          <w:szCs w:val="21"/>
        </w:rPr>
        <w:t>次数，单位为次</w:t>
      </w:r>
      <w:r>
        <w:rPr>
          <w:rFonts w:hint="eastAsia"/>
          <w:szCs w:val="21"/>
          <w:lang w:eastAsia="zh-CN"/>
        </w:rPr>
        <w:t>；</w:t>
      </w:r>
    </w:p>
    <w:p w14:paraId="1651F266">
      <w:pPr>
        <w:pStyle w:val="64"/>
        <w:ind w:left="60" w:firstLine="420"/>
        <w:rPr>
          <w:rFonts w:hint="eastAsia" w:eastAsia="宋体"/>
          <w:szCs w:val="21"/>
          <w:lang w:eastAsia="zh-CN"/>
        </w:rPr>
      </w:pPr>
      <m:oMath>
        <m:sSub>
          <m:sSubPr>
            <m:ctrlPr>
              <w:rPr>
                <w:rFonts w:ascii="Cambria Math" w:hAnsi="Cambria Math"/>
                <w:i/>
                <w:szCs w:val="21"/>
              </w:rPr>
            </m:ctrlPr>
          </m:sSubPr>
          <m:e>
            <m:r>
              <m:rPr/>
              <w:rPr>
                <w:rFonts w:ascii="Cambria Math" w:hAnsi="Cambria Math"/>
                <w:szCs w:val="21"/>
              </w:rPr>
              <m:t>S</m:t>
            </m:r>
            <m:ctrlPr>
              <w:rPr>
                <w:rFonts w:ascii="Cambria Math" w:hAnsi="Cambria Math"/>
                <w:i/>
                <w:szCs w:val="21"/>
              </w:rPr>
            </m:ctrlPr>
          </m:e>
          <m:sub>
            <m:r>
              <m:rPr/>
              <w:rPr>
                <w:rFonts w:ascii="Cambria Math" w:hAnsi="Cambria Math"/>
                <w:szCs w:val="21"/>
              </w:rPr>
              <m:t>L</m:t>
            </m:r>
            <m:ctrlPr>
              <w:rPr>
                <w:rFonts w:ascii="Cambria Math" w:hAnsi="Cambria Math"/>
                <w:i/>
                <w:szCs w:val="21"/>
              </w:rPr>
            </m:ctrlPr>
          </m:sub>
        </m:sSub>
      </m:oMath>
      <w:r>
        <w:rPr>
          <w:rFonts w:hint="eastAsia"/>
          <w:szCs w:val="21"/>
        </w:rPr>
        <w:t>——</w:t>
      </w:r>
      <w:r>
        <w:rPr>
          <w:rFonts w:hint="eastAsia" w:hAnsi="宋体"/>
          <w:szCs w:val="21"/>
        </w:rPr>
        <w:t>死鸡识别漏检率</w:t>
      </w:r>
      <w:r>
        <w:rPr>
          <w:rFonts w:hint="eastAsia"/>
          <w:szCs w:val="21"/>
          <w:lang w:eastAsia="zh-CN"/>
        </w:rPr>
        <w:t>。</w:t>
      </w:r>
    </w:p>
    <w:p w14:paraId="7324D578">
      <w:pPr>
        <w:pStyle w:val="92"/>
        <w:tabs>
          <w:tab w:val="left" w:pos="0"/>
          <w:tab w:val="left" w:pos="142"/>
        </w:tabs>
        <w:spacing w:before="156" w:after="156"/>
        <w:ind w:left="-2" w:leftChars="-1"/>
        <w:rPr>
          <w:rFonts w:ascii="黑体" w:hAnsi="Times New Roman" w:cs="黑体"/>
          <w:spacing w:val="-2"/>
          <w:szCs w:val="21"/>
        </w:rPr>
      </w:pPr>
      <w:r>
        <w:rPr>
          <w:rFonts w:hint="eastAsia" w:ascii="黑体" w:hAnsi="Times New Roman" w:cs="黑体"/>
          <w:spacing w:val="-2"/>
          <w:szCs w:val="21"/>
        </w:rPr>
        <w:t>寡产鸡识别</w:t>
      </w:r>
      <w:r>
        <w:rPr>
          <w:rFonts w:ascii="黑体" w:hAnsi="Times New Roman" w:cs="黑体"/>
          <w:spacing w:val="-2"/>
          <w:szCs w:val="21"/>
        </w:rPr>
        <w:t>准确率</w:t>
      </w:r>
      <w:r>
        <w:rPr>
          <w:rFonts w:hint="eastAsia" w:ascii="黑体" w:hAnsi="Times New Roman" w:cs="黑体"/>
          <w:spacing w:val="-2"/>
          <w:szCs w:val="21"/>
        </w:rPr>
        <w:t>和漏检率</w:t>
      </w:r>
    </w:p>
    <w:p w14:paraId="28D845E5">
      <w:pPr>
        <w:pStyle w:val="64"/>
        <w:ind w:firstLine="420"/>
        <w:rPr>
          <w:rFonts w:hint="eastAsia"/>
        </w:rPr>
      </w:pPr>
      <w:r>
        <w:rPr>
          <w:rFonts w:hint="eastAsia"/>
          <w:lang w:val="en-US" w:eastAsia="zh-CN"/>
        </w:rPr>
        <w:t>与巡检速度试验同时进行。在试验鸡舍内</w:t>
      </w:r>
      <w:r>
        <w:rPr>
          <w:rFonts w:hint="eastAsia"/>
        </w:rPr>
        <w:t>放置测试用</w:t>
      </w:r>
      <w:r>
        <w:rPr>
          <w:rFonts w:hint="eastAsia"/>
          <w:lang w:val="en-US" w:eastAsia="zh-CN"/>
        </w:rPr>
        <w:t>寡产</w:t>
      </w:r>
      <w:r>
        <w:rPr>
          <w:rFonts w:hint="eastAsia"/>
        </w:rPr>
        <w:t>鸡</w:t>
      </w:r>
      <w:r>
        <w:rPr>
          <w:rFonts w:hint="eastAsia"/>
          <w:lang w:val="en-US" w:eastAsia="zh-CN"/>
        </w:rPr>
        <w:t>25</w:t>
      </w:r>
      <w:r>
        <w:rPr>
          <w:rFonts w:hint="eastAsia"/>
        </w:rPr>
        <w:t>只</w:t>
      </w:r>
      <w:r>
        <w:rPr>
          <w:rFonts w:hint="eastAsia"/>
          <w:lang w:eastAsia="zh-CN"/>
        </w:rPr>
        <w:t>，</w:t>
      </w:r>
      <w:r>
        <w:rPr>
          <w:rFonts w:hint="eastAsia"/>
          <w:lang w:val="en-US" w:eastAsia="zh-CN"/>
        </w:rPr>
        <w:t>进行标记并记录位置，保证每层均有位于笼前部、中部、后部的寡产鸡，</w:t>
      </w:r>
      <w:r>
        <w:rPr>
          <w:rFonts w:hint="eastAsia"/>
        </w:rPr>
        <w:t>设置机器人</w:t>
      </w:r>
      <w:r>
        <w:rPr>
          <w:rFonts w:hint="eastAsia"/>
          <w:lang w:val="en-US" w:eastAsia="zh-CN"/>
        </w:rPr>
        <w:t>按生产者明示的最高巡检</w:t>
      </w:r>
      <w:r>
        <w:rPr>
          <w:rFonts w:hint="eastAsia"/>
        </w:rPr>
        <w:t>速度连续执行3轮巡检任务</w:t>
      </w:r>
      <w:r>
        <w:rPr>
          <w:rFonts w:hint="eastAsia"/>
          <w:lang w:val="en-US" w:eastAsia="zh-CN"/>
        </w:rPr>
        <w:t>后统计上报寡产鸡位置</w:t>
      </w:r>
      <w:r>
        <w:rPr>
          <w:rFonts w:hint="eastAsia"/>
        </w:rPr>
        <w:t>，</w:t>
      </w:r>
      <w:r>
        <w:rPr>
          <w:rFonts w:hint="eastAsia"/>
          <w:lang w:val="en-US" w:eastAsia="zh-CN"/>
        </w:rPr>
        <w:t>按机器人给出的寡产鸡位置挑选出寡产鸡，记录其中测试用寡产鸡数量，剩余机器人标记的鸡只单笼饲养一周并按公式（6）计算周产蛋率，周产蛋率低于30%的记录为寡产鸡，</w:t>
      </w:r>
      <w:r>
        <w:rPr>
          <w:rFonts w:hint="eastAsia"/>
        </w:rPr>
        <w:t>按</w:t>
      </w:r>
      <w:r>
        <w:rPr>
          <w:rFonts w:hint="eastAsia"/>
          <w:lang w:val="en-US" w:eastAsia="zh-CN"/>
        </w:rPr>
        <w:t>公</w:t>
      </w:r>
      <w:r>
        <w:rPr>
          <w:rFonts w:hint="eastAsia"/>
        </w:rPr>
        <w:t>式（</w:t>
      </w:r>
      <w:r>
        <w:rPr>
          <w:rFonts w:hint="eastAsia"/>
          <w:lang w:val="en-US" w:eastAsia="zh-CN"/>
        </w:rPr>
        <w:t>7</w:t>
      </w:r>
      <w:r>
        <w:rPr>
          <w:rFonts w:hint="eastAsia"/>
        </w:rPr>
        <w:t>）</w:t>
      </w:r>
      <w:r>
        <w:rPr>
          <w:rFonts w:hint="eastAsia"/>
          <w:lang w:eastAsia="zh-CN"/>
        </w:rPr>
        <w:t>、</w:t>
      </w:r>
      <w:r>
        <w:rPr>
          <w:rFonts w:hint="eastAsia"/>
          <w:lang w:val="en-US" w:eastAsia="zh-CN"/>
        </w:rPr>
        <w:t>公式</w:t>
      </w:r>
      <w:r>
        <w:rPr>
          <w:rFonts w:hint="eastAsia"/>
        </w:rPr>
        <w:t>（</w:t>
      </w:r>
      <w:r>
        <w:rPr>
          <w:rFonts w:hint="eastAsia"/>
          <w:lang w:val="en-US" w:eastAsia="zh-CN"/>
        </w:rPr>
        <w:t>8</w:t>
      </w:r>
      <w:r>
        <w:rPr>
          <w:rFonts w:hint="eastAsia"/>
        </w:rPr>
        <w:t>）计算</w:t>
      </w:r>
      <w:r>
        <w:rPr>
          <w:rFonts w:hint="eastAsia" w:ascii="黑体" w:hAnsi="黑体"/>
        </w:rPr>
        <w:t>寡产鸡</w:t>
      </w:r>
      <w:r>
        <w:rPr>
          <w:rFonts w:ascii="黑体" w:hAnsi="黑体"/>
        </w:rPr>
        <w:t>识别准确率</w:t>
      </w:r>
      <w:r>
        <w:rPr>
          <w:rFonts w:hint="eastAsia" w:ascii="黑体" w:hAnsi="黑体"/>
          <w:lang w:val="en-US" w:eastAsia="zh-CN"/>
        </w:rPr>
        <w:t>和漏检率</w:t>
      </w:r>
      <w:r>
        <w:rPr>
          <w:rFonts w:hint="eastAsia"/>
        </w:rPr>
        <w:t>。</w:t>
      </w:r>
    </w:p>
    <w:p w14:paraId="486F83B6">
      <w:pPr>
        <w:ind w:firstLine="2940" w:firstLineChars="1400"/>
        <w:jc w:val="right"/>
        <w:rPr>
          <w:rFonts w:ascii="宋体" w:hAnsi="宋体"/>
          <w:sz w:val="21"/>
          <w:szCs w:val="21"/>
        </w:rPr>
      </w:pPr>
      <m:oMath>
        <m:r>
          <m:rPr>
            <m:sty m:val="p"/>
          </m:rPr>
          <w:rPr>
            <w:rFonts w:hint="default" w:ascii="Cambria Math" w:hAnsi="Cambria Math"/>
            <w:sz w:val="21"/>
            <w:szCs w:val="21"/>
            <w:lang w:val="en-US" w:eastAsia="zh-CN"/>
          </w:rPr>
          <m:t>C</m:t>
        </m:r>
        <m:r>
          <m:rPr>
            <m:sty m:val="p"/>
          </m:rPr>
          <w:rPr>
            <w:rFonts w:ascii="Cambria Math" w:hAnsi="Cambria Math"/>
            <w:sz w:val="21"/>
            <w:szCs w:val="21"/>
          </w:rPr>
          <m:t>=</m:t>
        </m:r>
        <m:f>
          <m:fPr>
            <m:ctrlPr>
              <w:rPr>
                <w:rFonts w:ascii="Cambria Math" w:hAnsi="Cambria Math"/>
                <w:kern w:val="2"/>
                <w:sz w:val="21"/>
                <w:szCs w:val="21"/>
              </w:rPr>
            </m:ctrlPr>
          </m:fPr>
          <m:num>
            <m:sSub>
              <m:sSubPr>
                <m:ctrlPr>
                  <w:rPr>
                    <w:rFonts w:hint="default" w:ascii="Cambria Math" w:hAnsi="Cambria Math"/>
                    <w:kern w:val="2"/>
                    <w:sz w:val="21"/>
                    <w:szCs w:val="21"/>
                    <w:lang w:val="en-US" w:eastAsia="zh-CN"/>
                  </w:rPr>
                </m:ctrlPr>
              </m:sSubPr>
              <m:e>
                <m:r>
                  <m:rPr>
                    <m:sty m:val="p"/>
                  </m:rPr>
                  <w:rPr>
                    <w:rFonts w:hint="default" w:ascii="Cambria Math" w:hAnsi="Cambria Math"/>
                    <w:kern w:val="2"/>
                    <w:sz w:val="21"/>
                    <w:szCs w:val="21"/>
                    <w:lang w:val="en-US" w:eastAsia="zh-CN"/>
                  </w:rPr>
                  <m:t>C</m:t>
                </m:r>
                <m:ctrlPr>
                  <w:rPr>
                    <w:rFonts w:hint="default" w:ascii="Cambria Math" w:hAnsi="Cambria Math"/>
                    <w:kern w:val="2"/>
                    <w:sz w:val="21"/>
                    <w:szCs w:val="21"/>
                    <w:lang w:val="en-US" w:eastAsia="zh-CN"/>
                  </w:rPr>
                </m:ctrlPr>
              </m:e>
              <m:sub>
                <m:r>
                  <m:rPr>
                    <m:sty m:val="p"/>
                  </m:rPr>
                  <w:rPr>
                    <w:rFonts w:hint="eastAsia" w:ascii="Cambria Math" w:hAnsi="Cambria Math"/>
                    <w:kern w:val="2"/>
                    <w:sz w:val="21"/>
                    <w:szCs w:val="21"/>
                    <w:lang w:val="en-US" w:eastAsia="zh-CN"/>
                  </w:rPr>
                  <m:t>w</m:t>
                </m:r>
                <m:ctrlPr>
                  <w:rPr>
                    <w:rFonts w:hint="default" w:ascii="Cambria Math" w:hAnsi="Cambria Math"/>
                    <w:kern w:val="2"/>
                    <w:sz w:val="21"/>
                    <w:szCs w:val="21"/>
                    <w:lang w:val="en-US" w:eastAsia="zh-CN"/>
                  </w:rPr>
                </m:ctrlPr>
              </m:sub>
            </m:sSub>
            <m:ctrlPr>
              <w:rPr>
                <w:rFonts w:ascii="Cambria Math" w:hAnsi="Cambria Math"/>
                <w:kern w:val="2"/>
                <w:sz w:val="21"/>
                <w:szCs w:val="21"/>
              </w:rPr>
            </m:ctrlPr>
          </m:num>
          <m:den>
            <m:r>
              <m:rPr>
                <m:sty m:val="p"/>
              </m:rPr>
              <w:rPr>
                <w:rFonts w:hint="default" w:ascii="Cambria Math" w:hAnsi="Cambria Math"/>
                <w:kern w:val="2"/>
                <w:sz w:val="21"/>
                <w:szCs w:val="21"/>
                <w:lang w:val="en-US" w:eastAsia="zh-CN"/>
              </w:rPr>
              <m:t>7</m:t>
            </m:r>
            <m:ctrlPr>
              <w:rPr>
                <w:rFonts w:ascii="Cambria Math" w:hAnsi="Cambria Math"/>
                <w:kern w:val="2"/>
                <w:sz w:val="21"/>
                <w:szCs w:val="21"/>
              </w:rPr>
            </m:ctrlPr>
          </m:den>
        </m:f>
        <m:r>
          <m:rPr/>
          <w:rPr>
            <w:rFonts w:ascii="Cambria Math" w:hAnsi="Cambria Math"/>
            <w:sz w:val="21"/>
            <w:szCs w:val="21"/>
          </w:rPr>
          <m:t>×100%</m:t>
        </m:r>
      </m:oMath>
      <w:r>
        <w:rPr>
          <w:rFonts w:hint="eastAsia" w:ascii="宋体" w:hAnsi="宋体"/>
          <w:sz w:val="21"/>
          <w:szCs w:val="21"/>
        </w:rPr>
        <w:t>…………………………………………………</w:t>
      </w:r>
      <w:r>
        <w:rPr>
          <w:rFonts w:ascii="宋体" w:hAnsi="宋体"/>
          <w:sz w:val="21"/>
          <w:szCs w:val="21"/>
        </w:rPr>
        <w:t>(</w:t>
      </w:r>
      <w:r>
        <w:rPr>
          <w:rFonts w:hint="eastAsia" w:ascii="宋体" w:hAnsi="宋体"/>
          <w:sz w:val="21"/>
          <w:szCs w:val="21"/>
          <w:lang w:val="en-US" w:eastAsia="zh-CN"/>
        </w:rPr>
        <w:t>6</w:t>
      </w:r>
      <w:r>
        <w:rPr>
          <w:rFonts w:ascii="宋体" w:hAnsi="宋体"/>
          <w:sz w:val="21"/>
          <w:szCs w:val="21"/>
        </w:rPr>
        <w:t>)</w:t>
      </w:r>
    </w:p>
    <w:p w14:paraId="51B99ECF">
      <w:pPr>
        <w:pStyle w:val="64"/>
        <w:ind w:firstLine="420"/>
        <w:rPr>
          <w:rFonts w:hint="eastAsia"/>
        </w:rPr>
      </w:pPr>
    </w:p>
    <w:p w14:paraId="6FCBE12A">
      <w:pPr>
        <w:ind w:firstLine="2940" w:firstLineChars="1400"/>
        <w:jc w:val="right"/>
        <w:rPr>
          <w:rFonts w:ascii="宋体" w:hAnsi="宋体"/>
          <w:sz w:val="21"/>
          <w:szCs w:val="21"/>
        </w:rPr>
      </w:pPr>
      <m:oMath>
        <m:sSub>
          <m:sSubPr>
            <m:ctrlPr>
              <w:rPr>
                <w:rFonts w:ascii="Cambria Math" w:hAnsi="Cambria Math"/>
                <w:i/>
                <w:sz w:val="21"/>
                <w:szCs w:val="21"/>
              </w:rPr>
            </m:ctrlPr>
          </m:sSubPr>
          <m:e>
            <m:r>
              <m:rPr/>
              <w:rPr>
                <w:rFonts w:ascii="Cambria Math" w:hAnsi="Cambria Math"/>
                <w:sz w:val="21"/>
                <w:szCs w:val="21"/>
              </w:rPr>
              <m:t>G</m:t>
            </m:r>
            <m:ctrlPr>
              <w:rPr>
                <w:rFonts w:ascii="Cambria Math" w:hAnsi="Cambria Math"/>
                <w:i/>
                <w:sz w:val="21"/>
                <w:szCs w:val="21"/>
              </w:rPr>
            </m:ctrlPr>
          </m:e>
          <m:sub>
            <m:r>
              <m:rPr/>
              <w:rPr>
                <w:rFonts w:ascii="Cambria Math" w:hAnsi="Cambria Math"/>
                <w:sz w:val="21"/>
                <w:szCs w:val="21"/>
              </w:rPr>
              <m:t>Z</m:t>
            </m:r>
            <m:ctrlPr>
              <w:rPr>
                <w:rFonts w:ascii="Cambria Math" w:hAnsi="Cambria Math"/>
                <w:i/>
                <w:sz w:val="21"/>
                <w:szCs w:val="21"/>
              </w:rPr>
            </m:ctrlPr>
          </m:sub>
        </m:sSub>
        <m:r>
          <m:rPr>
            <m:sty m:val="p"/>
          </m:rPr>
          <w:rPr>
            <w:rFonts w:ascii="Cambria Math" w:hAnsi="Cambria Math"/>
            <w:sz w:val="21"/>
            <w:szCs w:val="21"/>
          </w:rPr>
          <m:t>=</m:t>
        </m:r>
        <m:f>
          <m:fPr>
            <m:ctrlPr>
              <w:rPr>
                <w:rFonts w:ascii="Cambria Math" w:hAnsi="Cambria Math"/>
                <w:kern w:val="2"/>
                <w:sz w:val="21"/>
                <w:szCs w:val="21"/>
              </w:rPr>
            </m:ctrlPr>
          </m:fPr>
          <m:num>
            <m:sSub>
              <m:sSubPr>
                <m:ctrlPr>
                  <w:rPr>
                    <w:rFonts w:ascii="Cambria Math" w:hAnsi="Cambria Math"/>
                    <w:i/>
                    <w:kern w:val="2"/>
                    <w:sz w:val="21"/>
                    <w:szCs w:val="21"/>
                  </w:rPr>
                </m:ctrlPr>
              </m:sSubPr>
              <m:e>
                <m:r>
                  <m:rPr/>
                  <w:rPr>
                    <w:rFonts w:hint="default" w:ascii="Cambria Math" w:hAnsi="Cambria Math"/>
                    <w:kern w:val="2"/>
                    <w:sz w:val="21"/>
                    <w:szCs w:val="21"/>
                    <w:lang w:val="en-US" w:eastAsia="zh-CN"/>
                  </w:rPr>
                  <m:t>A</m:t>
                </m:r>
                <m:ctrlPr>
                  <w:rPr>
                    <w:rFonts w:ascii="Cambria Math" w:hAnsi="Cambria Math"/>
                    <w:i/>
                    <w:kern w:val="2"/>
                    <w:sz w:val="21"/>
                    <w:szCs w:val="21"/>
                  </w:rPr>
                </m:ctrlPr>
              </m:e>
              <m:sub>
                <m:r>
                  <m:rPr/>
                  <w:rPr>
                    <w:rFonts w:hint="default" w:ascii="Cambria Math" w:hAnsi="Cambria Math"/>
                    <w:kern w:val="2"/>
                    <w:sz w:val="21"/>
                    <w:szCs w:val="21"/>
                    <w:lang w:val="en-US" w:eastAsia="zh-CN"/>
                  </w:rPr>
                  <m:t>1</m:t>
                </m:r>
                <m:ctrlPr>
                  <w:rPr>
                    <w:rFonts w:ascii="Cambria Math" w:hAnsi="Cambria Math"/>
                    <w:i/>
                    <w:kern w:val="2"/>
                    <w:sz w:val="21"/>
                    <w:szCs w:val="21"/>
                  </w:rPr>
                </m:ctrlPr>
              </m:sub>
            </m:sSub>
            <m:r>
              <m:rPr/>
              <w:rPr>
                <w:rFonts w:ascii="Cambria Math" w:hAnsi="Cambria Math"/>
                <w:kern w:val="2"/>
                <w:sz w:val="21"/>
                <w:szCs w:val="21"/>
              </w:rPr>
              <m:t>+</m:t>
            </m:r>
            <m:sSub>
              <m:sSubPr>
                <m:ctrlPr>
                  <w:rPr>
                    <w:rFonts w:ascii="Cambria Math" w:hAnsi="Cambria Math"/>
                    <w:i/>
                    <w:kern w:val="2"/>
                    <w:sz w:val="21"/>
                    <w:szCs w:val="21"/>
                  </w:rPr>
                </m:ctrlPr>
              </m:sSubPr>
              <m:e>
                <m:r>
                  <m:rPr/>
                  <w:rPr>
                    <w:rFonts w:hint="default" w:ascii="Cambria Math" w:hAnsi="Cambria Math"/>
                    <w:kern w:val="2"/>
                    <w:sz w:val="21"/>
                    <w:szCs w:val="21"/>
                    <w:lang w:val="en-US" w:eastAsia="zh-CN"/>
                  </w:rPr>
                  <m:t>A</m:t>
                </m:r>
                <m:ctrlPr>
                  <w:rPr>
                    <w:rFonts w:ascii="Cambria Math" w:hAnsi="Cambria Math"/>
                    <w:i/>
                    <w:kern w:val="2"/>
                    <w:sz w:val="21"/>
                    <w:szCs w:val="21"/>
                  </w:rPr>
                </m:ctrlPr>
              </m:e>
              <m:sub>
                <m:r>
                  <m:rPr/>
                  <w:rPr>
                    <w:rFonts w:hint="default" w:ascii="Cambria Math" w:hAnsi="Cambria Math"/>
                    <w:kern w:val="2"/>
                    <w:sz w:val="21"/>
                    <w:szCs w:val="21"/>
                    <w:lang w:val="en-US" w:eastAsia="zh-CN"/>
                  </w:rPr>
                  <m:t>2</m:t>
                </m:r>
                <m:ctrlPr>
                  <w:rPr>
                    <w:rFonts w:ascii="Cambria Math" w:hAnsi="Cambria Math"/>
                    <w:i/>
                    <w:kern w:val="2"/>
                    <w:sz w:val="21"/>
                    <w:szCs w:val="21"/>
                  </w:rPr>
                </m:ctrlPr>
              </m:sub>
            </m:sSub>
            <m:ctrlPr>
              <w:rPr>
                <w:rFonts w:ascii="Cambria Math" w:hAnsi="Cambria Math"/>
                <w:kern w:val="2"/>
                <w:sz w:val="21"/>
                <w:szCs w:val="21"/>
              </w:rPr>
            </m:ctrlPr>
          </m:num>
          <m:den>
            <m:r>
              <m:rPr/>
              <w:rPr>
                <w:rFonts w:ascii="Cambria Math" w:hAnsi="Cambria Math"/>
                <w:kern w:val="2"/>
                <w:sz w:val="21"/>
                <w:szCs w:val="21"/>
              </w:rPr>
              <m:t>T</m:t>
            </m:r>
            <m:ctrlPr>
              <w:rPr>
                <w:rFonts w:ascii="Cambria Math" w:hAnsi="Cambria Math"/>
                <w:kern w:val="2"/>
                <w:sz w:val="21"/>
                <w:szCs w:val="21"/>
              </w:rPr>
            </m:ctrlPr>
          </m:den>
        </m:f>
        <m:r>
          <m:rPr/>
          <w:rPr>
            <w:rFonts w:ascii="Cambria Math" w:hAnsi="Cambria Math"/>
            <w:sz w:val="21"/>
            <w:szCs w:val="21"/>
          </w:rPr>
          <m:t>×100%</m:t>
        </m:r>
      </m:oMath>
      <w:r>
        <w:rPr>
          <w:rFonts w:hint="eastAsia" w:ascii="宋体" w:hAnsi="宋体"/>
          <w:sz w:val="21"/>
          <w:szCs w:val="21"/>
        </w:rPr>
        <w:t>………………………………………………</w:t>
      </w:r>
      <w:r>
        <w:rPr>
          <w:rFonts w:ascii="宋体" w:hAnsi="宋体"/>
          <w:sz w:val="21"/>
          <w:szCs w:val="21"/>
        </w:rPr>
        <w:t>(</w:t>
      </w:r>
      <w:r>
        <w:rPr>
          <w:rFonts w:hint="eastAsia" w:ascii="宋体" w:hAnsi="宋体"/>
          <w:sz w:val="21"/>
          <w:szCs w:val="21"/>
          <w:lang w:val="en-US" w:eastAsia="zh-CN"/>
        </w:rPr>
        <w:t>7</w:t>
      </w:r>
      <w:r>
        <w:rPr>
          <w:rFonts w:ascii="宋体" w:hAnsi="宋体"/>
          <w:sz w:val="21"/>
          <w:szCs w:val="21"/>
        </w:rPr>
        <w:t>)</w:t>
      </w:r>
    </w:p>
    <w:p w14:paraId="2CF79F35">
      <w:pPr>
        <w:ind w:firstLine="2940" w:firstLineChars="1400"/>
        <w:jc w:val="right"/>
        <w:rPr>
          <w:rFonts w:ascii="宋体" w:hAnsi="宋体"/>
          <w:sz w:val="21"/>
          <w:szCs w:val="21"/>
        </w:rPr>
      </w:pPr>
    </w:p>
    <w:p w14:paraId="42BAE4CD">
      <w:pPr>
        <w:ind w:firstLine="2940" w:firstLineChars="1400"/>
        <w:jc w:val="right"/>
        <w:rPr>
          <w:rFonts w:ascii="宋体" w:hAnsi="宋体"/>
          <w:sz w:val="21"/>
          <w:szCs w:val="21"/>
        </w:rPr>
      </w:pPr>
      <m:oMath>
        <m:sSub>
          <m:sSubPr>
            <m:ctrlPr>
              <w:rPr>
                <w:rFonts w:ascii="Cambria Math" w:hAnsi="Cambria Math"/>
                <w:i/>
                <w:sz w:val="21"/>
                <w:szCs w:val="21"/>
              </w:rPr>
            </m:ctrlPr>
          </m:sSubPr>
          <m:e>
            <m:r>
              <m:rPr/>
              <w:rPr>
                <w:rFonts w:ascii="Cambria Math" w:hAnsi="Cambria Math"/>
                <w:sz w:val="21"/>
                <w:szCs w:val="21"/>
              </w:rPr>
              <m:t>G</m:t>
            </m:r>
            <m:ctrlPr>
              <w:rPr>
                <w:rFonts w:ascii="Cambria Math" w:hAnsi="Cambria Math"/>
                <w:i/>
                <w:sz w:val="21"/>
                <w:szCs w:val="21"/>
              </w:rPr>
            </m:ctrlPr>
          </m:e>
          <m:sub>
            <m:r>
              <m:rPr/>
              <w:rPr>
                <w:rFonts w:ascii="Cambria Math" w:hAnsi="Cambria Math"/>
                <w:sz w:val="21"/>
                <w:szCs w:val="21"/>
              </w:rPr>
              <m:t>L</m:t>
            </m:r>
            <m:ctrlPr>
              <w:rPr>
                <w:rFonts w:ascii="Cambria Math" w:hAnsi="Cambria Math"/>
                <w:i/>
                <w:sz w:val="21"/>
                <w:szCs w:val="21"/>
              </w:rPr>
            </m:ctrlPr>
          </m:sub>
        </m:sSub>
        <m:r>
          <m:rPr>
            <m:sty m:val="p"/>
          </m:rPr>
          <w:rPr>
            <w:rFonts w:ascii="Cambria Math" w:hAnsi="Cambria Math"/>
            <w:sz w:val="21"/>
            <w:szCs w:val="21"/>
          </w:rPr>
          <m:t>=</m:t>
        </m:r>
        <m:f>
          <m:fPr>
            <m:ctrlPr>
              <w:rPr>
                <w:rFonts w:ascii="Cambria Math" w:hAnsi="Cambria Math"/>
                <w:kern w:val="2"/>
                <w:sz w:val="21"/>
                <w:szCs w:val="21"/>
              </w:rPr>
            </m:ctrlPr>
          </m:fPr>
          <m:num>
            <m:r>
              <m:rPr/>
              <w:rPr>
                <w:rFonts w:ascii="Cambria Math" w:hAnsi="Cambria Math"/>
                <w:kern w:val="2"/>
                <w:sz w:val="21"/>
                <w:szCs w:val="21"/>
              </w:rPr>
              <m:t>25−</m:t>
            </m:r>
            <m:sSub>
              <m:sSubPr>
                <m:ctrlPr>
                  <w:rPr>
                    <w:rFonts w:ascii="Cambria Math" w:hAnsi="Cambria Math"/>
                    <w:i/>
                    <w:kern w:val="2"/>
                    <w:sz w:val="21"/>
                    <w:szCs w:val="21"/>
                  </w:rPr>
                </m:ctrlPr>
              </m:sSubPr>
              <m:e>
                <m:r>
                  <m:rPr/>
                  <w:rPr>
                    <w:rFonts w:hint="default" w:ascii="Cambria Math" w:hAnsi="Cambria Math"/>
                    <w:kern w:val="2"/>
                    <w:sz w:val="21"/>
                    <w:szCs w:val="21"/>
                    <w:lang w:val="en-US" w:eastAsia="zh-CN"/>
                  </w:rPr>
                  <m:t>A</m:t>
                </m:r>
                <m:ctrlPr>
                  <w:rPr>
                    <w:rFonts w:ascii="Cambria Math" w:hAnsi="Cambria Math"/>
                    <w:i/>
                    <w:kern w:val="2"/>
                    <w:sz w:val="21"/>
                    <w:szCs w:val="21"/>
                  </w:rPr>
                </m:ctrlPr>
              </m:e>
              <m:sub>
                <m:r>
                  <m:rPr/>
                  <w:rPr>
                    <w:rFonts w:hint="default" w:ascii="Cambria Math" w:hAnsi="Cambria Math"/>
                    <w:kern w:val="2"/>
                    <w:sz w:val="21"/>
                    <w:szCs w:val="21"/>
                    <w:lang w:val="en-US" w:eastAsia="zh-CN"/>
                  </w:rPr>
                  <m:t>1</m:t>
                </m:r>
                <m:ctrlPr>
                  <w:rPr>
                    <w:rFonts w:ascii="Cambria Math" w:hAnsi="Cambria Math"/>
                    <w:i/>
                    <w:kern w:val="2"/>
                    <w:sz w:val="21"/>
                    <w:szCs w:val="21"/>
                  </w:rPr>
                </m:ctrlPr>
              </m:sub>
            </m:sSub>
            <m:ctrlPr>
              <w:rPr>
                <w:rFonts w:ascii="Cambria Math" w:hAnsi="Cambria Math"/>
                <w:kern w:val="2"/>
                <w:sz w:val="21"/>
                <w:szCs w:val="21"/>
              </w:rPr>
            </m:ctrlPr>
          </m:num>
          <m:den>
            <m:r>
              <m:rPr/>
              <w:rPr>
                <w:rFonts w:ascii="Cambria Math" w:hAnsi="Cambria Math"/>
                <w:kern w:val="2"/>
                <w:sz w:val="21"/>
                <w:szCs w:val="21"/>
              </w:rPr>
              <m:t>25</m:t>
            </m:r>
            <m:ctrlPr>
              <w:rPr>
                <w:rFonts w:ascii="Cambria Math" w:hAnsi="Cambria Math"/>
                <w:kern w:val="2"/>
                <w:sz w:val="21"/>
                <w:szCs w:val="21"/>
              </w:rPr>
            </m:ctrlPr>
          </m:den>
        </m:f>
        <m:r>
          <m:rPr/>
          <w:rPr>
            <w:rFonts w:ascii="Cambria Math" w:hAnsi="Cambria Math"/>
            <w:sz w:val="21"/>
            <w:szCs w:val="21"/>
          </w:rPr>
          <m:t>×100%</m:t>
        </m:r>
      </m:oMath>
      <w:r>
        <w:rPr>
          <w:rFonts w:hint="eastAsia" w:ascii="宋体" w:hAnsi="宋体"/>
          <w:sz w:val="21"/>
          <w:szCs w:val="21"/>
        </w:rPr>
        <w:t>………………………………………………</w:t>
      </w:r>
      <w:r>
        <w:rPr>
          <w:rFonts w:ascii="宋体" w:hAnsi="宋体"/>
          <w:sz w:val="21"/>
          <w:szCs w:val="21"/>
        </w:rPr>
        <w:t>(</w:t>
      </w:r>
      <w:r>
        <w:rPr>
          <w:rFonts w:hint="eastAsia" w:ascii="宋体" w:hAnsi="宋体"/>
          <w:sz w:val="21"/>
          <w:szCs w:val="21"/>
          <w:lang w:val="en-US" w:eastAsia="zh-CN"/>
        </w:rPr>
        <w:t>8</w:t>
      </w:r>
      <w:r>
        <w:rPr>
          <w:rFonts w:ascii="宋体" w:hAnsi="宋体"/>
          <w:sz w:val="21"/>
          <w:szCs w:val="21"/>
        </w:rPr>
        <w:t>)</w:t>
      </w:r>
    </w:p>
    <w:p w14:paraId="6E0F6FD2">
      <w:pPr>
        <w:ind w:firstLine="2940" w:firstLineChars="1400"/>
        <w:jc w:val="right"/>
        <w:rPr>
          <w:rFonts w:ascii="宋体" w:hAnsi="宋体"/>
          <w:sz w:val="21"/>
          <w:szCs w:val="21"/>
        </w:rPr>
      </w:pPr>
    </w:p>
    <w:p w14:paraId="151C1AD2">
      <w:pPr>
        <w:ind w:firstLine="2940" w:firstLineChars="1400"/>
        <w:jc w:val="right"/>
        <w:rPr>
          <w:rFonts w:ascii="宋体" w:hAnsi="宋体"/>
          <w:sz w:val="21"/>
          <w:szCs w:val="21"/>
        </w:rPr>
      </w:pPr>
    </w:p>
    <w:p w14:paraId="5EB830F3">
      <w:pPr>
        <w:ind w:firstLine="480" w:firstLineChars="200"/>
        <w:rPr>
          <w:rFonts w:hAnsi="宋体"/>
          <w:szCs w:val="21"/>
        </w:rPr>
      </w:pPr>
      <w:r>
        <w:rPr>
          <w:rFonts w:hint="eastAsia" w:hAnsi="宋体"/>
          <w:color w:val="000000"/>
          <w:szCs w:val="20"/>
        </w:rPr>
        <w:t>式中：</w:t>
      </w:r>
    </w:p>
    <w:p w14:paraId="4BB35386">
      <w:pPr>
        <w:pStyle w:val="64"/>
        <w:ind w:left="60" w:firstLine="420"/>
        <w:rPr>
          <w:rFonts w:hint="eastAsia"/>
          <w:szCs w:val="21"/>
        </w:rPr>
      </w:pPr>
      <m:oMath>
        <m:sSub>
          <m:sSubPr>
            <m:ctrlPr>
              <w:rPr>
                <w:rFonts w:ascii="Cambria Math" w:hAnsi="Cambria Math"/>
                <w:i/>
                <w:szCs w:val="21"/>
              </w:rPr>
            </m:ctrlPr>
          </m:sSubPr>
          <m:e>
            <m:r>
              <m:rPr/>
              <w:rPr>
                <w:rFonts w:hint="default" w:ascii="Cambria Math" w:hAnsi="Cambria Math"/>
                <w:szCs w:val="21"/>
                <w:lang w:val="en-US" w:eastAsia="zh-CN"/>
              </w:rPr>
              <m:t>C</m:t>
            </m:r>
            <m:ctrlPr>
              <w:rPr>
                <w:rFonts w:ascii="Cambria Math" w:hAnsi="Cambria Math"/>
                <w:i/>
                <w:szCs w:val="21"/>
              </w:rPr>
            </m:ctrlPr>
          </m:e>
          <m:sub>
            <m:ctrlPr>
              <w:rPr>
                <w:rFonts w:ascii="Cambria Math" w:hAnsi="Cambria Math"/>
                <w:i/>
                <w:szCs w:val="21"/>
              </w:rPr>
            </m:ctrlPr>
          </m:sub>
        </m:sSub>
      </m:oMath>
      <w:r>
        <w:rPr>
          <w:rFonts w:hint="eastAsia"/>
          <w:szCs w:val="21"/>
        </w:rPr>
        <w:t>——</w:t>
      </w:r>
      <w:r>
        <w:rPr>
          <w:rFonts w:hint="eastAsia"/>
          <w:szCs w:val="21"/>
          <w:lang w:val="en-US" w:eastAsia="zh-CN"/>
        </w:rPr>
        <w:t>周产蛋</w:t>
      </w:r>
      <w:r>
        <w:rPr>
          <w:rFonts w:hint="eastAsia" w:hAnsi="宋体"/>
          <w:szCs w:val="21"/>
        </w:rPr>
        <w:t>率</w:t>
      </w:r>
      <w:r>
        <w:rPr>
          <w:rFonts w:hint="eastAsia"/>
          <w:szCs w:val="21"/>
        </w:rPr>
        <w:t>；</w:t>
      </w:r>
    </w:p>
    <w:p w14:paraId="3B98C1A6">
      <w:pPr>
        <w:pStyle w:val="64"/>
        <w:ind w:left="60" w:firstLine="420"/>
        <w:rPr>
          <w:rFonts w:hint="eastAsia"/>
          <w:szCs w:val="21"/>
        </w:rPr>
      </w:pPr>
      <m:oMath>
        <m:sSub>
          <m:sSubPr>
            <m:ctrlPr>
              <w:rPr>
                <w:rFonts w:ascii="Cambria Math" w:hAnsi="Cambria Math"/>
                <w:i/>
                <w:szCs w:val="21"/>
              </w:rPr>
            </m:ctrlPr>
          </m:sSubPr>
          <m:e>
            <m:r>
              <m:rPr/>
              <w:rPr>
                <w:rFonts w:hint="default" w:ascii="Cambria Math" w:hAnsi="Cambria Math"/>
                <w:szCs w:val="21"/>
                <w:lang w:val="en-US" w:eastAsia="zh-CN"/>
              </w:rPr>
              <m:t>C</m:t>
            </m:r>
            <m:ctrlPr>
              <w:rPr>
                <w:rFonts w:ascii="Cambria Math" w:hAnsi="Cambria Math"/>
                <w:i/>
                <w:szCs w:val="21"/>
              </w:rPr>
            </m:ctrlPr>
          </m:e>
          <m:sub>
            <m:r>
              <m:rPr/>
              <w:rPr>
                <w:rFonts w:hint="default" w:ascii="Cambria Math" w:hAnsi="Cambria Math"/>
                <w:szCs w:val="21"/>
                <w:lang w:val="en-US" w:eastAsia="zh-CN"/>
              </w:rPr>
              <m:t>w</m:t>
            </m:r>
            <m:ctrlPr>
              <w:rPr>
                <w:rFonts w:ascii="Cambria Math" w:hAnsi="Cambria Math"/>
                <w:i/>
                <w:szCs w:val="21"/>
              </w:rPr>
            </m:ctrlPr>
          </m:sub>
        </m:sSub>
      </m:oMath>
      <w:r>
        <w:rPr>
          <w:rFonts w:hint="eastAsia"/>
          <w:szCs w:val="21"/>
        </w:rPr>
        <w:t>——</w:t>
      </w:r>
      <w:r>
        <w:rPr>
          <w:rFonts w:hint="eastAsia"/>
          <w:szCs w:val="21"/>
          <w:lang w:val="en-US" w:eastAsia="zh-CN"/>
        </w:rPr>
        <w:t>周产蛋数</w:t>
      </w:r>
      <w:r>
        <w:rPr>
          <w:rFonts w:hint="eastAsia"/>
          <w:szCs w:val="21"/>
        </w:rPr>
        <w:t>；</w:t>
      </w:r>
    </w:p>
    <w:p w14:paraId="2E715785">
      <w:pPr>
        <w:pStyle w:val="64"/>
        <w:ind w:left="60" w:firstLine="420"/>
        <w:rPr>
          <w:szCs w:val="21"/>
        </w:rPr>
      </w:pPr>
      <m:oMath>
        <m:sSub>
          <m:sSubPr>
            <m:ctrlPr>
              <w:rPr>
                <w:rFonts w:ascii="Cambria Math" w:hAnsi="Cambria Math"/>
                <w:i/>
                <w:szCs w:val="21"/>
              </w:rPr>
            </m:ctrlPr>
          </m:sSubPr>
          <m:e>
            <m:r>
              <m:rPr/>
              <w:rPr>
                <w:rFonts w:ascii="Cambria Math" w:hAnsi="Cambria Math"/>
                <w:szCs w:val="21"/>
              </w:rPr>
              <m:t>G</m:t>
            </m:r>
            <m:ctrlPr>
              <w:rPr>
                <w:rFonts w:ascii="Cambria Math" w:hAnsi="Cambria Math"/>
                <w:i/>
                <w:szCs w:val="21"/>
              </w:rPr>
            </m:ctrlPr>
          </m:e>
          <m:sub>
            <m:r>
              <m:rPr/>
              <w:rPr>
                <w:rFonts w:ascii="Cambria Math" w:hAnsi="Cambria Math"/>
                <w:szCs w:val="21"/>
              </w:rPr>
              <m:t>Z</m:t>
            </m:r>
            <m:ctrlPr>
              <w:rPr>
                <w:rFonts w:ascii="Cambria Math" w:hAnsi="Cambria Math"/>
                <w:i/>
                <w:szCs w:val="21"/>
              </w:rPr>
            </m:ctrlPr>
          </m:sub>
        </m:sSub>
      </m:oMath>
      <w:r>
        <w:rPr>
          <w:rFonts w:hint="eastAsia"/>
          <w:szCs w:val="21"/>
        </w:rPr>
        <w:t>——</w:t>
      </w:r>
      <w:r>
        <w:rPr>
          <w:rFonts w:hint="eastAsia" w:ascii="黑体" w:hAnsi="黑体"/>
        </w:rPr>
        <w:t>寡产鸡</w:t>
      </w:r>
      <w:r>
        <w:rPr>
          <w:rFonts w:hint="eastAsia" w:hAnsi="宋体"/>
          <w:szCs w:val="21"/>
        </w:rPr>
        <w:t>识别准确率</w:t>
      </w:r>
      <w:r>
        <w:rPr>
          <w:rFonts w:hint="eastAsia"/>
          <w:szCs w:val="21"/>
        </w:rPr>
        <w:t>；</w:t>
      </w:r>
    </w:p>
    <w:p w14:paraId="4919FA51">
      <w:pPr>
        <w:pStyle w:val="64"/>
        <w:ind w:left="60" w:firstLine="420"/>
        <w:rPr>
          <w:rFonts w:hint="eastAsia"/>
          <w:szCs w:val="21"/>
        </w:rPr>
      </w:pPr>
      <m:oMath>
        <m:sSub>
          <m:sSubPr>
            <m:ctrlPr>
              <w:rPr>
                <w:rFonts w:ascii="Cambria Math" w:hAnsi="Cambria Math"/>
                <w:i/>
                <w:kern w:val="2"/>
                <w:szCs w:val="21"/>
              </w:rPr>
            </m:ctrlPr>
          </m:sSubPr>
          <m:e>
            <m:r>
              <m:rPr/>
              <w:rPr>
                <w:rFonts w:hint="default" w:ascii="Cambria Math" w:hAnsi="Cambria Math"/>
                <w:kern w:val="2"/>
                <w:szCs w:val="21"/>
                <w:lang w:val="en-US" w:eastAsia="zh-CN"/>
              </w:rPr>
              <m:t>A</m:t>
            </m:r>
            <m:ctrlPr>
              <w:rPr>
                <w:rFonts w:ascii="Cambria Math" w:hAnsi="Cambria Math"/>
                <w:i/>
                <w:kern w:val="2"/>
                <w:szCs w:val="21"/>
              </w:rPr>
            </m:ctrlPr>
          </m:e>
          <m:sub>
            <m:r>
              <m:rPr/>
              <w:rPr>
                <w:rFonts w:hint="default" w:ascii="Cambria Math" w:hAnsi="Cambria Math"/>
                <w:kern w:val="2"/>
                <w:szCs w:val="21"/>
                <w:lang w:val="en-US" w:eastAsia="zh-CN"/>
              </w:rPr>
              <m:t>1</m:t>
            </m:r>
            <m:ctrlPr>
              <w:rPr>
                <w:rFonts w:ascii="Cambria Math" w:hAnsi="Cambria Math"/>
                <w:i/>
                <w:kern w:val="2"/>
                <w:szCs w:val="21"/>
              </w:rPr>
            </m:ctrlPr>
          </m:sub>
        </m:sSub>
      </m:oMath>
      <w:r>
        <w:rPr>
          <w:rFonts w:hint="eastAsia"/>
          <w:szCs w:val="21"/>
        </w:rPr>
        <w:t>——成功识别</w:t>
      </w:r>
      <w:r>
        <w:rPr>
          <w:rFonts w:hint="eastAsia"/>
          <w:szCs w:val="21"/>
          <w:lang w:val="en-US" w:eastAsia="zh-CN"/>
        </w:rPr>
        <w:t>测试用寡产鸡</w:t>
      </w:r>
      <w:r>
        <w:rPr>
          <w:rFonts w:hint="eastAsia"/>
          <w:szCs w:val="21"/>
        </w:rPr>
        <w:t>并上报</w:t>
      </w:r>
      <w:r>
        <w:rPr>
          <w:rFonts w:hint="eastAsia" w:ascii="黑体" w:hAnsi="黑体"/>
        </w:rPr>
        <w:t>位置</w:t>
      </w:r>
      <w:r>
        <w:rPr>
          <w:rFonts w:hint="eastAsia"/>
          <w:szCs w:val="21"/>
        </w:rPr>
        <w:t>的次数，单位为次；</w:t>
      </w:r>
    </w:p>
    <w:p w14:paraId="5AADF05B">
      <w:pPr>
        <w:pStyle w:val="64"/>
        <w:ind w:left="60" w:firstLine="420"/>
        <w:rPr>
          <w:rFonts w:hint="eastAsia"/>
          <w:szCs w:val="21"/>
        </w:rPr>
      </w:pPr>
      <m:oMath>
        <m:sSub>
          <m:sSubPr>
            <m:ctrlPr>
              <w:rPr>
                <w:rFonts w:ascii="Cambria Math" w:hAnsi="Cambria Math"/>
                <w:i/>
                <w:kern w:val="2"/>
                <w:szCs w:val="21"/>
              </w:rPr>
            </m:ctrlPr>
          </m:sSubPr>
          <m:e>
            <m:r>
              <m:rPr/>
              <w:rPr>
                <w:rFonts w:hint="default" w:ascii="Cambria Math" w:hAnsi="Cambria Math"/>
                <w:kern w:val="2"/>
                <w:szCs w:val="21"/>
                <w:lang w:val="en-US" w:eastAsia="zh-CN"/>
              </w:rPr>
              <m:t>A</m:t>
            </m:r>
            <m:ctrlPr>
              <w:rPr>
                <w:rFonts w:ascii="Cambria Math" w:hAnsi="Cambria Math"/>
                <w:i/>
                <w:kern w:val="2"/>
                <w:szCs w:val="21"/>
              </w:rPr>
            </m:ctrlPr>
          </m:e>
          <m:sub>
            <m:r>
              <m:rPr/>
              <w:rPr>
                <w:rFonts w:hint="default" w:ascii="Cambria Math" w:hAnsi="Cambria Math"/>
                <w:kern w:val="2"/>
                <w:szCs w:val="21"/>
                <w:lang w:val="en-US" w:eastAsia="zh-CN"/>
              </w:rPr>
              <m:t>2</m:t>
            </m:r>
            <m:ctrlPr>
              <w:rPr>
                <w:rFonts w:ascii="Cambria Math" w:hAnsi="Cambria Math"/>
                <w:i/>
                <w:kern w:val="2"/>
                <w:szCs w:val="21"/>
              </w:rPr>
            </m:ctrlPr>
          </m:sub>
        </m:sSub>
      </m:oMath>
      <w:r>
        <w:rPr>
          <w:rFonts w:hint="eastAsia"/>
          <w:szCs w:val="21"/>
        </w:rPr>
        <w:t>——成功识别</w:t>
      </w:r>
      <w:r>
        <w:rPr>
          <w:rFonts w:hint="eastAsia"/>
          <w:szCs w:val="21"/>
          <w:lang w:val="en-US" w:eastAsia="zh-CN"/>
        </w:rPr>
        <w:t>测试用寡产鸡以外的寡产鸡</w:t>
      </w:r>
      <w:r>
        <w:rPr>
          <w:rFonts w:hint="eastAsia"/>
          <w:szCs w:val="21"/>
        </w:rPr>
        <w:t>并上报</w:t>
      </w:r>
      <w:r>
        <w:rPr>
          <w:rFonts w:hint="eastAsia" w:ascii="黑体" w:hAnsi="黑体"/>
        </w:rPr>
        <w:t>位置</w:t>
      </w:r>
      <w:r>
        <w:rPr>
          <w:rFonts w:hint="eastAsia"/>
          <w:szCs w:val="21"/>
        </w:rPr>
        <w:t>的次数，单位为次；</w:t>
      </w:r>
    </w:p>
    <w:p w14:paraId="09AA8700">
      <w:pPr>
        <w:pStyle w:val="64"/>
        <w:ind w:left="60" w:firstLine="420"/>
        <w:rPr>
          <w:rFonts w:hint="eastAsia"/>
          <w:szCs w:val="21"/>
          <w:lang w:eastAsia="zh-CN"/>
        </w:rPr>
      </w:pPr>
      <m:oMath>
        <m:r>
          <m:rPr/>
          <w:rPr>
            <w:rFonts w:ascii="Cambria Math" w:hAnsi="Cambria Math"/>
            <w:kern w:val="2"/>
            <w:szCs w:val="21"/>
          </w:rPr>
          <m:t>T</m:t>
        </m:r>
      </m:oMath>
      <w:r>
        <w:rPr>
          <w:rFonts w:hint="eastAsia"/>
          <w:szCs w:val="21"/>
        </w:rPr>
        <w:t>——上报</w:t>
      </w:r>
      <w:r>
        <w:rPr>
          <w:rFonts w:hint="eastAsia" w:ascii="黑体" w:hAnsi="黑体"/>
        </w:rPr>
        <w:t>寡产鸡</w:t>
      </w:r>
      <w:r>
        <w:rPr>
          <w:rFonts w:hint="eastAsia"/>
          <w:szCs w:val="21"/>
        </w:rPr>
        <w:t>位置的</w:t>
      </w:r>
      <w:r>
        <w:rPr>
          <w:rFonts w:hint="eastAsia"/>
          <w:szCs w:val="21"/>
          <w:lang w:val="en-US" w:eastAsia="zh-CN"/>
        </w:rPr>
        <w:t>总</w:t>
      </w:r>
      <w:r>
        <w:rPr>
          <w:rFonts w:hint="eastAsia"/>
          <w:szCs w:val="21"/>
        </w:rPr>
        <w:t>次数，单位为次</w:t>
      </w:r>
      <w:r>
        <w:rPr>
          <w:rFonts w:hint="eastAsia"/>
          <w:szCs w:val="21"/>
          <w:lang w:eastAsia="zh-CN"/>
        </w:rPr>
        <w:t>；</w:t>
      </w:r>
    </w:p>
    <w:p w14:paraId="4E2049C8">
      <w:pPr>
        <w:pStyle w:val="64"/>
        <w:ind w:left="60" w:firstLine="420"/>
        <w:rPr>
          <w:rFonts w:hint="eastAsia" w:eastAsia="宋体"/>
          <w:szCs w:val="21"/>
          <w:lang w:eastAsia="zh-CN"/>
        </w:rPr>
      </w:pPr>
      <m:oMath>
        <m:sSub>
          <m:sSubPr>
            <m:ctrlPr>
              <w:rPr>
                <w:rFonts w:ascii="Cambria Math" w:hAnsi="Cambria Math"/>
                <w:i/>
                <w:szCs w:val="21"/>
              </w:rPr>
            </m:ctrlPr>
          </m:sSubPr>
          <m:e>
            <m:r>
              <m:rPr/>
              <w:rPr>
                <w:rFonts w:ascii="Cambria Math" w:hAnsi="Cambria Math"/>
                <w:szCs w:val="21"/>
              </w:rPr>
              <m:t>G</m:t>
            </m:r>
            <m:ctrlPr>
              <w:rPr>
                <w:rFonts w:ascii="Cambria Math" w:hAnsi="Cambria Math"/>
                <w:i/>
                <w:szCs w:val="21"/>
              </w:rPr>
            </m:ctrlPr>
          </m:e>
          <m:sub>
            <m:r>
              <m:rPr/>
              <w:rPr>
                <w:rFonts w:ascii="Cambria Math" w:hAnsi="Cambria Math"/>
                <w:szCs w:val="21"/>
              </w:rPr>
              <m:t>L</m:t>
            </m:r>
            <m:ctrlPr>
              <w:rPr>
                <w:rFonts w:ascii="Cambria Math" w:hAnsi="Cambria Math"/>
                <w:i/>
                <w:szCs w:val="21"/>
              </w:rPr>
            </m:ctrlPr>
          </m:sub>
        </m:sSub>
      </m:oMath>
      <w:r>
        <w:rPr>
          <w:rFonts w:hint="eastAsia"/>
          <w:szCs w:val="21"/>
        </w:rPr>
        <w:t>——</w:t>
      </w:r>
      <w:r>
        <w:rPr>
          <w:rFonts w:hint="eastAsia" w:ascii="黑体" w:hAnsi="黑体"/>
        </w:rPr>
        <w:t>寡产鸡</w:t>
      </w:r>
      <w:r>
        <w:rPr>
          <w:rFonts w:hint="eastAsia" w:hAnsi="宋体"/>
          <w:szCs w:val="21"/>
        </w:rPr>
        <w:t>识别漏检率</w:t>
      </w:r>
      <w:r>
        <w:rPr>
          <w:rFonts w:hint="eastAsia"/>
          <w:szCs w:val="21"/>
          <w:lang w:eastAsia="zh-CN"/>
        </w:rPr>
        <w:t>。</w:t>
      </w:r>
    </w:p>
    <w:p w14:paraId="0B578EBD">
      <w:pPr>
        <w:pStyle w:val="69"/>
        <w:tabs>
          <w:tab w:val="left" w:pos="0"/>
        </w:tabs>
        <w:spacing w:before="156" w:after="156"/>
        <w:ind w:left="0" w:leftChars="0" w:hanging="5" w:firstLineChars="0"/>
        <w:rPr>
          <w:rFonts w:cs="黑体"/>
          <w:spacing w:val="-2"/>
          <w:szCs w:val="21"/>
        </w:rPr>
      </w:pPr>
      <w:r>
        <w:rPr>
          <w:rFonts w:hint="eastAsia" w:cs="黑体"/>
          <w:spacing w:val="-2"/>
          <w:szCs w:val="21"/>
        </w:rPr>
        <w:t>适用性用户意见</w:t>
      </w:r>
    </w:p>
    <w:p w14:paraId="08BFFBCC">
      <w:pPr>
        <w:pStyle w:val="69"/>
        <w:numPr>
          <w:ilvl w:val="0"/>
          <w:numId w:val="0"/>
        </w:numPr>
        <w:tabs>
          <w:tab w:val="left" w:pos="0"/>
        </w:tabs>
        <w:spacing w:before="156" w:after="156"/>
        <w:ind w:firstLine="420" w:firstLineChars="200"/>
        <w:outlineLvl w:val="9"/>
        <w:rPr>
          <w:rFonts w:ascii="宋体" w:hAnsi="宋体" w:eastAsia="宋体" w:cstheme="minorBidi"/>
          <w:kern w:val="2"/>
          <w:szCs w:val="22"/>
        </w:rPr>
      </w:pPr>
      <w:r>
        <w:rPr>
          <w:rFonts w:hint="eastAsia" w:ascii="宋体" w:hAnsi="宋体" w:eastAsia="宋体" w:cstheme="minorBidi"/>
          <w:kern w:val="2"/>
          <w:szCs w:val="22"/>
        </w:rPr>
        <w:t>按照生产者提供的用户名单进行用户调查。调查可采用实地、电话、信函、信息化手段等方式之一或组合方式进行，调查内容见附录C。</w:t>
      </w:r>
    </w:p>
    <w:p w14:paraId="3A9B8AF3">
      <w:pPr>
        <w:pStyle w:val="69"/>
        <w:tabs>
          <w:tab w:val="left" w:pos="0"/>
        </w:tabs>
        <w:spacing w:before="156" w:after="156"/>
        <w:ind w:left="0" w:leftChars="0" w:hanging="5" w:firstLineChars="0"/>
        <w:rPr>
          <w:rFonts w:hint="eastAsia" w:ascii="黑体" w:hAnsi="Times New Roman"/>
          <w:szCs w:val="20"/>
          <w:lang w:val="en-US" w:eastAsia="zh-CN"/>
        </w:rPr>
      </w:pPr>
      <w:r>
        <w:rPr>
          <w:rFonts w:hint="eastAsia" w:ascii="黑体" w:hAnsi="Times New Roman"/>
          <w:szCs w:val="20"/>
          <w:lang w:val="en-US" w:eastAsia="zh-CN"/>
        </w:rPr>
        <w:t>判定规则</w:t>
      </w:r>
    </w:p>
    <w:p w14:paraId="58F5A533">
      <w:pPr>
        <w:pStyle w:val="69"/>
        <w:numPr>
          <w:ilvl w:val="0"/>
          <w:numId w:val="0"/>
        </w:numPr>
        <w:tabs>
          <w:tab w:val="left" w:pos="0"/>
        </w:tabs>
        <w:spacing w:before="156" w:after="156"/>
        <w:ind w:firstLine="412" w:firstLineChars="200"/>
        <w:outlineLvl w:val="9"/>
        <w:rPr>
          <w:rFonts w:ascii="宋体" w:hAnsi="宋体" w:eastAsia="宋体" w:cs="宋体"/>
          <w:spacing w:val="-2"/>
          <w:szCs w:val="21"/>
        </w:rPr>
      </w:pPr>
      <w:r>
        <w:rPr>
          <w:rFonts w:hint="eastAsia" w:ascii="宋体" w:hAnsi="宋体" w:eastAsia="宋体" w:cs="宋体"/>
          <w:spacing w:val="-2"/>
          <w:szCs w:val="21"/>
        </w:rPr>
        <w:t>当</w:t>
      </w:r>
      <w:r>
        <w:rPr>
          <w:rFonts w:hint="eastAsia" w:ascii="宋体" w:hAnsi="宋体" w:eastAsia="宋体" w:cstheme="minorBidi"/>
          <w:kern w:val="2"/>
          <w:szCs w:val="22"/>
        </w:rPr>
        <w:t>作业性能</w:t>
      </w:r>
      <w:bookmarkStart w:id="90" w:name="_Toc183453376"/>
      <w:bookmarkStart w:id="91" w:name="_Toc175130106"/>
      <w:r>
        <w:rPr>
          <w:rFonts w:hint="eastAsia" w:ascii="宋体" w:hAnsi="宋体" w:eastAsia="宋体" w:cstheme="minorBidi"/>
          <w:kern w:val="2"/>
          <w:szCs w:val="22"/>
        </w:rPr>
        <w:t>试验</w:t>
      </w:r>
      <w:r>
        <w:rPr>
          <w:rFonts w:hint="eastAsia" w:ascii="宋体" w:hAnsi="宋体" w:eastAsia="宋体" w:cs="宋体"/>
          <w:spacing w:val="-2"/>
          <w:szCs w:val="21"/>
        </w:rPr>
        <w:t>结果和</w:t>
      </w:r>
      <w:bookmarkStart w:id="92" w:name="OLE_LINK55"/>
      <w:r>
        <w:rPr>
          <w:rFonts w:hint="eastAsia" w:ascii="宋体" w:hAnsi="宋体" w:eastAsia="宋体" w:cs="宋体"/>
          <w:spacing w:val="-2"/>
          <w:szCs w:val="21"/>
        </w:rPr>
        <w:t>适用性用户意见调查结果</w:t>
      </w:r>
      <w:bookmarkEnd w:id="92"/>
      <w:r>
        <w:rPr>
          <w:rFonts w:hint="eastAsia" w:ascii="宋体" w:hAnsi="宋体" w:eastAsia="宋体" w:cs="宋体"/>
          <w:spacing w:val="-2"/>
          <w:szCs w:val="21"/>
        </w:rPr>
        <w:t>均满足要求时，适用性评价结论为符合大纲要求；否则，适用性评价结论为不符合大纲要求。</w:t>
      </w:r>
      <w:bookmarkEnd w:id="90"/>
      <w:bookmarkEnd w:id="91"/>
    </w:p>
    <w:p w14:paraId="2FA7DAF8">
      <w:pPr>
        <w:pStyle w:val="62"/>
        <w:tabs>
          <w:tab w:val="left" w:pos="0"/>
        </w:tabs>
        <w:spacing w:before="156" w:after="156"/>
        <w:ind w:left="108" w:hanging="108"/>
        <w:rPr>
          <w:rFonts w:hint="eastAsia" w:ascii="黑体" w:hAnsi="Times New Roman"/>
          <w:szCs w:val="20"/>
        </w:rPr>
      </w:pPr>
      <w:bookmarkStart w:id="93" w:name="_Toc31115"/>
      <w:r>
        <w:rPr>
          <w:rFonts w:hint="eastAsia" w:ascii="黑体" w:hAnsi="Times New Roman"/>
          <w:szCs w:val="20"/>
        </w:rPr>
        <w:t>可靠性评价</w:t>
      </w:r>
      <w:bookmarkEnd w:id="93"/>
    </w:p>
    <w:p w14:paraId="3D1870FC">
      <w:pPr>
        <w:pStyle w:val="69"/>
        <w:tabs>
          <w:tab w:val="left" w:pos="0"/>
        </w:tabs>
        <w:spacing w:before="156" w:after="156"/>
        <w:ind w:left="0" w:leftChars="0" w:hanging="5" w:firstLineChars="0"/>
      </w:pPr>
      <w:r>
        <w:rPr>
          <w:rFonts w:hint="eastAsia"/>
        </w:rPr>
        <w:t>评价方法</w:t>
      </w:r>
    </w:p>
    <w:p w14:paraId="561FC56A">
      <w:pPr>
        <w:pStyle w:val="64"/>
        <w:ind w:firstLine="420"/>
        <w:rPr>
          <w:rFonts w:hAnsi="宋体"/>
          <w:kern w:val="2"/>
        </w:rPr>
      </w:pPr>
      <w:r>
        <w:rPr>
          <w:rFonts w:hint="eastAsia" w:hAnsi="宋体"/>
          <w:kern w:val="2"/>
        </w:rPr>
        <w:t>采用生产查定与可靠性用户调查相结合的方法进行。</w:t>
      </w:r>
    </w:p>
    <w:p w14:paraId="5D0A9042">
      <w:pPr>
        <w:pStyle w:val="69"/>
        <w:tabs>
          <w:tab w:val="left" w:pos="0"/>
        </w:tabs>
        <w:spacing w:before="156" w:after="156"/>
        <w:ind w:left="0" w:leftChars="0" w:hanging="5" w:firstLineChars="0"/>
        <w:rPr>
          <w:rFonts w:hint="eastAsia"/>
        </w:rPr>
      </w:pPr>
      <w:r>
        <w:rPr>
          <w:rFonts w:hint="eastAsia"/>
        </w:rPr>
        <w:t>评价内容</w:t>
      </w:r>
    </w:p>
    <w:p w14:paraId="1819BFF2">
      <w:pPr>
        <w:pStyle w:val="64"/>
        <w:ind w:firstLine="420"/>
        <w:rPr>
          <w:rFonts w:hint="eastAsia" w:hAnsi="宋体"/>
          <w:kern w:val="2"/>
        </w:rPr>
      </w:pPr>
      <w:r>
        <w:rPr>
          <w:rFonts w:hint="eastAsia" w:hAnsi="宋体"/>
          <w:kern w:val="2"/>
        </w:rPr>
        <w:t>评价内容包括生产查定的有效度和故障情况、</w:t>
      </w:r>
      <w:bookmarkStart w:id="94" w:name="OLE_LINK74"/>
      <w:bookmarkStart w:id="95" w:name="OLE_LINK73"/>
      <w:r>
        <w:rPr>
          <w:rFonts w:hint="eastAsia"/>
        </w:rPr>
        <w:t>用户满意度和用户调查</w:t>
      </w:r>
      <w:r>
        <w:rPr>
          <w:rFonts w:hint="eastAsia" w:hAnsi="宋体"/>
          <w:kern w:val="2"/>
        </w:rPr>
        <w:t>故障情况</w:t>
      </w:r>
      <w:bookmarkEnd w:id="94"/>
      <w:bookmarkEnd w:id="95"/>
      <w:r>
        <w:rPr>
          <w:rFonts w:hint="eastAsia" w:hAnsi="宋体"/>
          <w:kern w:val="2"/>
        </w:rPr>
        <w:t>。</w:t>
      </w:r>
    </w:p>
    <w:p w14:paraId="454E1AE1">
      <w:pPr>
        <w:pStyle w:val="69"/>
        <w:tabs>
          <w:tab w:val="left" w:pos="0"/>
        </w:tabs>
        <w:spacing w:before="156" w:after="156"/>
        <w:ind w:left="0" w:leftChars="0" w:hanging="5" w:firstLineChars="0"/>
      </w:pPr>
      <w:r>
        <w:rPr>
          <w:rFonts w:hint="eastAsia"/>
        </w:rPr>
        <w:t>生产查定</w:t>
      </w:r>
    </w:p>
    <w:p w14:paraId="0F4F340F">
      <w:pPr>
        <w:pStyle w:val="92"/>
        <w:tabs>
          <w:tab w:val="left" w:pos="0"/>
          <w:tab w:val="left" w:pos="142"/>
        </w:tabs>
        <w:spacing w:before="156" w:after="156"/>
        <w:ind w:left="-2" w:leftChars="-1"/>
        <w:rPr>
          <w:rFonts w:hAnsi="宋体"/>
          <w:kern w:val="2"/>
        </w:rPr>
      </w:pPr>
      <w:r>
        <w:rPr>
          <w:rFonts w:hint="eastAsia" w:hAnsi="宋体"/>
          <w:kern w:val="2"/>
        </w:rPr>
        <w:t>有效度</w:t>
      </w:r>
    </w:p>
    <w:p w14:paraId="5D66552E">
      <w:pPr>
        <w:pStyle w:val="64"/>
        <w:ind w:firstLine="420"/>
        <w:rPr>
          <w:rFonts w:hint="eastAsia"/>
        </w:rPr>
      </w:pPr>
      <w:r>
        <w:rPr>
          <w:rFonts w:hint="eastAsia" w:hAnsi="宋体"/>
          <w:kern w:val="2"/>
          <w:szCs w:val="20"/>
        </w:rPr>
        <w:t>对1台样机进行累计作业时间为18 h的生产查定，查定过程应全程监测，并保留监测记录。试验期记录作业时间、样机故障情况及排除时间（故障诊断、修理准备及修理实施时间之和）</w:t>
      </w:r>
      <w:r>
        <w:rPr>
          <w:rFonts w:hint="eastAsia" w:hAnsi="宋体"/>
          <w:kern w:val="2"/>
          <w:szCs w:val="20"/>
          <w:lang w:eastAsia="zh-CN"/>
        </w:rPr>
        <w:t>，</w:t>
      </w:r>
      <w:r>
        <w:rPr>
          <w:rFonts w:hint="eastAsia" w:hAnsi="宋体"/>
          <w:kern w:val="2"/>
          <w:szCs w:val="20"/>
          <w:lang w:val="en-US" w:eastAsia="zh-CN"/>
        </w:rPr>
        <w:t>可查看故障日志。试验过程中不应发生表3中所述的致命故障、严重故障。</w:t>
      </w:r>
      <w:r>
        <w:rPr>
          <w:rFonts w:hint="eastAsia" w:hAnsi="宋体"/>
          <w:kern w:val="2"/>
          <w:szCs w:val="20"/>
        </w:rPr>
        <w:t>按</w:t>
      </w:r>
      <w:r>
        <w:rPr>
          <w:rFonts w:hint="eastAsia" w:hAnsi="宋体"/>
          <w:kern w:val="2"/>
          <w:szCs w:val="20"/>
          <w:lang w:val="en-US" w:eastAsia="zh-CN"/>
        </w:rPr>
        <w:t>公</w:t>
      </w:r>
      <w:r>
        <w:rPr>
          <w:rFonts w:hint="eastAsia" w:hAnsi="宋体"/>
          <w:kern w:val="2"/>
          <w:szCs w:val="20"/>
        </w:rPr>
        <w:t>式（</w:t>
      </w:r>
      <w:r>
        <w:rPr>
          <w:rFonts w:hint="eastAsia" w:hAnsi="宋体"/>
          <w:kern w:val="2"/>
          <w:szCs w:val="20"/>
          <w:lang w:val="en-US" w:eastAsia="zh-CN"/>
        </w:rPr>
        <w:t>9</w:t>
      </w:r>
      <w:r>
        <w:rPr>
          <w:rFonts w:hint="eastAsia" w:hAnsi="宋体"/>
          <w:kern w:val="2"/>
          <w:szCs w:val="20"/>
        </w:rPr>
        <w:t>）计算有效度</w:t>
      </w:r>
      <w:r>
        <w:rPr>
          <w:rFonts w:hint="eastAsia" w:hAnsi="宋体"/>
          <w:kern w:val="2"/>
          <w:szCs w:val="20"/>
          <w:lang w:eastAsia="zh-CN"/>
        </w:rPr>
        <w:t>（</w:t>
      </w:r>
      <w:r>
        <w:rPr>
          <w:rFonts w:hint="eastAsia" w:hAnsi="宋体"/>
          <w:kern w:val="2"/>
          <w:szCs w:val="20"/>
          <w:lang w:val="en-US" w:eastAsia="zh-CN"/>
        </w:rPr>
        <w:t>累计故障修复时间大于1h时，按1h计算）</w:t>
      </w:r>
      <w:r>
        <w:rPr>
          <w:rFonts w:hint="eastAsia" w:hAnsi="宋体"/>
          <w:kern w:val="2"/>
          <w:szCs w:val="20"/>
        </w:rPr>
        <w:t>。</w:t>
      </w:r>
    </w:p>
    <w:p w14:paraId="63BA861D">
      <w:pPr>
        <w:pStyle w:val="64"/>
        <w:ind w:right="-2" w:firstLine="420"/>
        <w:jc w:val="right"/>
        <w:rPr>
          <w:szCs w:val="21"/>
        </w:rPr>
      </w:pPr>
      <w:bookmarkStart w:id="96" w:name="_Hlk56450774"/>
      <m:oMath>
        <m:r>
          <m:rPr/>
          <w:rPr>
            <w:rFonts w:ascii="Cambria Math"/>
            <w:szCs w:val="21"/>
          </w:rPr>
          <m:t>K=</m:t>
        </m:r>
        <m:f>
          <m:fPr>
            <m:ctrlPr>
              <w:rPr>
                <w:rFonts w:ascii="Cambria Math" w:hAnsi="Cambria Math"/>
                <w:i/>
                <w:szCs w:val="21"/>
              </w:rPr>
            </m:ctrlPr>
          </m:fPr>
          <m:num>
            <m:nary>
              <m:naryPr>
                <m:chr m:val="∑"/>
                <m:subHide m:val="1"/>
                <m:supHide m:val="1"/>
                <m:ctrlPr>
                  <w:rPr>
                    <w:rFonts w:ascii="Cambria Math" w:hAnsi="Cambria Math"/>
                    <w:i/>
                    <w:szCs w:val="21"/>
                  </w:rPr>
                </m:ctrlPr>
              </m:naryPr>
              <m:sub>
                <m:ctrlPr>
                  <w:rPr>
                    <w:rFonts w:ascii="Cambria Math" w:hAnsi="Cambria Math"/>
                    <w:i/>
                    <w:szCs w:val="21"/>
                  </w:rPr>
                </m:ctrlPr>
              </m:sub>
              <m:sup>
                <m:ctrlPr>
                  <w:rPr>
                    <w:rFonts w:ascii="Cambria Math" w:hAnsi="Cambria Math"/>
                    <w:i/>
                    <w:szCs w:val="21"/>
                  </w:rPr>
                </m:ctrlPr>
              </m:sup>
              <m:e>
                <m:sSub>
                  <m:sSubPr>
                    <m:ctrlPr>
                      <w:rPr>
                        <w:rFonts w:ascii="Cambria Math" w:hAnsi="Cambria Math"/>
                        <w:i/>
                        <w:szCs w:val="21"/>
                      </w:rPr>
                    </m:ctrlPr>
                  </m:sSubPr>
                  <m:e>
                    <m:r>
                      <m:rPr/>
                      <w:rPr>
                        <w:rFonts w:ascii="Cambria Math"/>
                        <w:szCs w:val="21"/>
                      </w:rPr>
                      <m:t>T</m:t>
                    </m:r>
                    <m:ctrlPr>
                      <w:rPr>
                        <w:rFonts w:ascii="Cambria Math" w:hAnsi="Cambria Math"/>
                        <w:i/>
                        <w:szCs w:val="21"/>
                      </w:rPr>
                    </m:ctrlPr>
                  </m:e>
                  <m:sub>
                    <m:r>
                      <m:rPr/>
                      <w:rPr>
                        <w:rFonts w:ascii="Cambria Math"/>
                        <w:szCs w:val="21"/>
                      </w:rPr>
                      <m:t>z</m:t>
                    </m:r>
                    <m:ctrlPr>
                      <w:rPr>
                        <w:rFonts w:ascii="Cambria Math" w:hAnsi="Cambria Math"/>
                        <w:i/>
                        <w:szCs w:val="21"/>
                      </w:rPr>
                    </m:ctrlPr>
                  </m:sub>
                </m:sSub>
                <m:ctrlPr>
                  <w:rPr>
                    <w:rFonts w:ascii="Cambria Math" w:hAnsi="Cambria Math"/>
                    <w:i/>
                    <w:szCs w:val="21"/>
                  </w:rPr>
                </m:ctrlPr>
              </m:e>
            </m:nary>
            <m:ctrlPr>
              <w:rPr>
                <w:rFonts w:ascii="Cambria Math" w:hAnsi="Cambria Math"/>
                <w:i/>
                <w:szCs w:val="21"/>
              </w:rPr>
            </m:ctrlPr>
          </m:num>
          <m:den>
            <m:nary>
              <m:naryPr>
                <m:chr m:val="∑"/>
                <m:subHide m:val="1"/>
                <m:supHide m:val="1"/>
                <m:ctrlPr>
                  <w:rPr>
                    <w:rFonts w:ascii="Cambria Math" w:hAnsi="Cambria Math"/>
                    <w:i/>
                    <w:szCs w:val="21"/>
                  </w:rPr>
                </m:ctrlPr>
              </m:naryPr>
              <m:sub>
                <m:ctrlPr>
                  <w:rPr>
                    <w:rFonts w:ascii="Cambria Math" w:hAnsi="Cambria Math"/>
                    <w:i/>
                    <w:szCs w:val="21"/>
                  </w:rPr>
                </m:ctrlPr>
              </m:sub>
              <m:sup>
                <m:ctrlPr>
                  <w:rPr>
                    <w:rFonts w:ascii="Cambria Math" w:hAnsi="Cambria Math"/>
                    <w:i/>
                    <w:szCs w:val="21"/>
                  </w:rPr>
                </m:ctrlPr>
              </m:sup>
              <m:e>
                <m:sSub>
                  <m:sSubPr>
                    <m:ctrlPr>
                      <w:rPr>
                        <w:rFonts w:ascii="Cambria Math" w:hAnsi="Cambria Math"/>
                        <w:i/>
                        <w:szCs w:val="21"/>
                      </w:rPr>
                    </m:ctrlPr>
                  </m:sSubPr>
                  <m:e>
                    <m:r>
                      <m:rPr/>
                      <w:rPr>
                        <w:rFonts w:ascii="Cambria Math"/>
                        <w:szCs w:val="21"/>
                      </w:rPr>
                      <m:t>T</m:t>
                    </m:r>
                    <m:ctrlPr>
                      <w:rPr>
                        <w:rFonts w:ascii="Cambria Math" w:hAnsi="Cambria Math"/>
                        <w:i/>
                        <w:szCs w:val="21"/>
                      </w:rPr>
                    </m:ctrlPr>
                  </m:e>
                  <m:sub>
                    <m:r>
                      <m:rPr/>
                      <w:rPr>
                        <w:rFonts w:ascii="Cambria Math"/>
                        <w:szCs w:val="21"/>
                      </w:rPr>
                      <m:t>z</m:t>
                    </m:r>
                    <m:ctrlPr>
                      <w:rPr>
                        <w:rFonts w:ascii="Cambria Math" w:hAnsi="Cambria Math"/>
                        <w:i/>
                        <w:szCs w:val="21"/>
                      </w:rPr>
                    </m:ctrlPr>
                  </m:sub>
                </m:sSub>
                <m:ctrlPr>
                  <w:rPr>
                    <w:rFonts w:ascii="Cambria Math" w:hAnsi="Cambria Math"/>
                    <w:i/>
                    <w:szCs w:val="21"/>
                  </w:rPr>
                </m:ctrlPr>
              </m:e>
            </m:nary>
            <m:r>
              <m:rPr/>
              <w:rPr>
                <w:rFonts w:ascii="Cambria Math"/>
                <w:szCs w:val="21"/>
              </w:rPr>
              <m:t>+</m:t>
            </m:r>
            <m:nary>
              <m:naryPr>
                <m:chr m:val="∑"/>
                <m:subHide m:val="1"/>
                <m:supHide m:val="1"/>
                <m:ctrlPr>
                  <w:rPr>
                    <w:rFonts w:ascii="Cambria Math" w:hAnsi="Cambria Math"/>
                    <w:i/>
                    <w:szCs w:val="21"/>
                  </w:rPr>
                </m:ctrlPr>
              </m:naryPr>
              <m:sub>
                <m:ctrlPr>
                  <w:rPr>
                    <w:rFonts w:ascii="Cambria Math" w:hAnsi="Cambria Math"/>
                    <w:i/>
                    <w:szCs w:val="21"/>
                  </w:rPr>
                </m:ctrlPr>
              </m:sub>
              <m:sup>
                <m:ctrlPr>
                  <w:rPr>
                    <w:rFonts w:ascii="Cambria Math" w:hAnsi="Cambria Math"/>
                    <w:i/>
                    <w:szCs w:val="21"/>
                  </w:rPr>
                </m:ctrlPr>
              </m:sup>
              <m:e>
                <m:sSub>
                  <m:sSubPr>
                    <m:ctrlPr>
                      <w:rPr>
                        <w:rFonts w:ascii="Cambria Math" w:hAnsi="Cambria Math"/>
                        <w:i/>
                        <w:szCs w:val="21"/>
                      </w:rPr>
                    </m:ctrlPr>
                  </m:sSubPr>
                  <m:e>
                    <m:r>
                      <m:rPr/>
                      <w:rPr>
                        <w:rFonts w:ascii="Cambria Math"/>
                        <w:szCs w:val="21"/>
                      </w:rPr>
                      <m:t>T</m:t>
                    </m:r>
                    <m:ctrlPr>
                      <w:rPr>
                        <w:rFonts w:ascii="Cambria Math" w:hAnsi="Cambria Math"/>
                        <w:i/>
                        <w:szCs w:val="21"/>
                      </w:rPr>
                    </m:ctrlPr>
                  </m:e>
                  <m:sub>
                    <m:r>
                      <m:rPr/>
                      <w:rPr>
                        <w:rFonts w:ascii="Cambria Math"/>
                        <w:szCs w:val="21"/>
                      </w:rPr>
                      <m:t>g</m:t>
                    </m:r>
                    <m:ctrlPr>
                      <w:rPr>
                        <w:rFonts w:ascii="Cambria Math" w:hAnsi="Cambria Math"/>
                        <w:i/>
                        <w:szCs w:val="21"/>
                      </w:rPr>
                    </m:ctrlPr>
                  </m:sub>
                </m:sSub>
                <m:ctrlPr>
                  <w:rPr>
                    <w:rFonts w:ascii="Cambria Math" w:hAnsi="Cambria Math"/>
                    <w:i/>
                    <w:szCs w:val="21"/>
                  </w:rPr>
                </m:ctrlPr>
              </m:e>
            </m:nary>
            <m:ctrlPr>
              <w:rPr>
                <w:rFonts w:ascii="Cambria Math" w:hAnsi="Cambria Math"/>
                <w:i/>
                <w:szCs w:val="21"/>
              </w:rPr>
            </m:ctrlPr>
          </m:den>
        </m:f>
        <m:r>
          <m:rPr/>
          <w:rPr>
            <w:rFonts w:ascii="Cambria Math"/>
            <w:szCs w:val="21"/>
          </w:rPr>
          <m:t>×</m:t>
        </m:r>
        <m:r>
          <m:rPr>
            <m:nor/>
            <m:sty m:val="p"/>
          </m:rPr>
          <w:rPr>
            <w:rFonts w:ascii="Cambria Math"/>
            <w:b w:val="0"/>
            <w:i w:val="0"/>
            <w:szCs w:val="21"/>
          </w:rPr>
          <m:t>100%</m:t>
        </m:r>
      </m:oMath>
      <w:bookmarkEnd w:id="96"/>
      <w:r>
        <w:rPr>
          <w:rFonts w:hint="eastAsia"/>
          <w:szCs w:val="21"/>
        </w:rPr>
        <w:t>…………………………………………</w:t>
      </w:r>
      <w:r>
        <w:t>(</w:t>
      </w:r>
      <w:r>
        <w:rPr>
          <w:rFonts w:hint="eastAsia"/>
          <w:lang w:val="en-US" w:eastAsia="zh-CN"/>
        </w:rPr>
        <w:t>9</w:t>
      </w:r>
      <w:r>
        <w:t>)</w:t>
      </w:r>
    </w:p>
    <w:p w14:paraId="3806B010">
      <w:pPr>
        <w:pStyle w:val="64"/>
        <w:ind w:firstLine="420"/>
        <w:rPr>
          <w:rFonts w:hint="eastAsia"/>
          <w:szCs w:val="21"/>
        </w:rPr>
      </w:pPr>
    </w:p>
    <w:p w14:paraId="44F1CED6">
      <w:pPr>
        <w:pStyle w:val="64"/>
        <w:ind w:firstLine="420"/>
        <w:rPr>
          <w:szCs w:val="21"/>
        </w:rPr>
      </w:pPr>
      <w:r>
        <w:rPr>
          <w:rFonts w:hint="eastAsia"/>
          <w:szCs w:val="21"/>
        </w:rPr>
        <w:t>式中：</w:t>
      </w:r>
    </w:p>
    <w:p w14:paraId="1DB346EC">
      <w:pPr>
        <w:pStyle w:val="64"/>
        <w:ind w:firstLine="420"/>
        <w:rPr>
          <w:szCs w:val="21"/>
        </w:rPr>
      </w:pPr>
      <m:oMath>
        <m:r>
          <m:rPr/>
          <w:rPr>
            <w:rFonts w:ascii="Cambria Math"/>
            <w:szCs w:val="21"/>
          </w:rPr>
          <m:t>K</m:t>
        </m:r>
      </m:oMath>
      <w:r>
        <w:rPr>
          <w:rFonts w:hint="eastAsia"/>
          <w:szCs w:val="21"/>
        </w:rPr>
        <w:t>——有效度；</w:t>
      </w:r>
    </w:p>
    <w:p w14:paraId="3459AF57">
      <w:pPr>
        <w:pStyle w:val="64"/>
        <w:ind w:firstLine="420"/>
        <w:rPr>
          <w:szCs w:val="21"/>
        </w:rPr>
      </w:pPr>
      <m:oMath>
        <m:sSub>
          <m:sSubPr>
            <m:ctrlPr>
              <w:rPr>
                <w:rFonts w:ascii="Cambria Math" w:hAnsi="Cambria Math"/>
                <w:i/>
                <w:szCs w:val="21"/>
              </w:rPr>
            </m:ctrlPr>
          </m:sSubPr>
          <m:e>
            <m:r>
              <m:rPr/>
              <w:rPr>
                <w:rFonts w:ascii="Cambria Math"/>
                <w:szCs w:val="21"/>
              </w:rPr>
              <m:t>T</m:t>
            </m:r>
            <m:ctrlPr>
              <w:rPr>
                <w:rFonts w:ascii="Cambria Math" w:hAnsi="Cambria Math"/>
                <w:i/>
                <w:szCs w:val="21"/>
              </w:rPr>
            </m:ctrlPr>
          </m:e>
          <m:sub>
            <m:r>
              <m:rPr/>
              <w:rPr>
                <w:rFonts w:ascii="Cambria Math"/>
                <w:szCs w:val="21"/>
              </w:rPr>
              <m:t>z</m:t>
            </m:r>
            <m:ctrlPr>
              <w:rPr>
                <w:rFonts w:ascii="Cambria Math" w:hAnsi="Cambria Math"/>
                <w:i/>
                <w:szCs w:val="21"/>
              </w:rPr>
            </m:ctrlPr>
          </m:sub>
        </m:sSub>
      </m:oMath>
      <w:r>
        <w:rPr>
          <w:rFonts w:hint="eastAsia"/>
          <w:szCs w:val="21"/>
        </w:rPr>
        <w:t>——作业时间，单位为小时（h）；</w:t>
      </w:r>
    </w:p>
    <w:p w14:paraId="1882B982">
      <w:pPr>
        <w:pStyle w:val="64"/>
        <w:ind w:firstLine="420"/>
        <w:rPr>
          <w:rFonts w:hint="eastAsia"/>
          <w:szCs w:val="21"/>
        </w:rPr>
      </w:pPr>
      <m:oMath>
        <m:sSub>
          <m:sSubPr>
            <m:ctrlPr>
              <w:rPr>
                <w:rFonts w:ascii="Cambria Math" w:hAnsi="Cambria Math"/>
                <w:i/>
                <w:szCs w:val="21"/>
              </w:rPr>
            </m:ctrlPr>
          </m:sSubPr>
          <m:e>
            <m:r>
              <m:rPr/>
              <w:rPr>
                <w:rFonts w:ascii="Cambria Math"/>
                <w:szCs w:val="21"/>
              </w:rPr>
              <m:t>T</m:t>
            </m:r>
            <m:ctrlPr>
              <w:rPr>
                <w:rFonts w:ascii="Cambria Math" w:hAnsi="Cambria Math"/>
                <w:i/>
                <w:szCs w:val="21"/>
              </w:rPr>
            </m:ctrlPr>
          </m:e>
          <m:sub>
            <m:r>
              <m:rPr/>
              <w:rPr>
                <w:rFonts w:ascii="Cambria Math"/>
                <w:szCs w:val="21"/>
              </w:rPr>
              <m:t>g</m:t>
            </m:r>
            <m:ctrlPr>
              <w:rPr>
                <w:rFonts w:ascii="Cambria Math" w:hAnsi="Cambria Math"/>
                <w:i/>
                <w:szCs w:val="21"/>
              </w:rPr>
            </m:ctrlPr>
          </m:sub>
        </m:sSub>
      </m:oMath>
      <w:r>
        <w:rPr>
          <w:rFonts w:hint="eastAsia"/>
          <w:szCs w:val="21"/>
        </w:rPr>
        <w:t>——故障排除时间，单位为小时（h）。</w:t>
      </w:r>
    </w:p>
    <w:p w14:paraId="3D2759C5">
      <w:pPr>
        <w:pStyle w:val="92"/>
        <w:tabs>
          <w:tab w:val="left" w:pos="0"/>
          <w:tab w:val="left" w:pos="142"/>
        </w:tabs>
        <w:spacing w:before="156" w:after="156"/>
        <w:ind w:left="-2" w:leftChars="-1"/>
        <w:rPr>
          <w:rFonts w:hint="eastAsia"/>
          <w:szCs w:val="21"/>
          <w:lang w:val="en-US" w:eastAsia="zh-CN"/>
        </w:rPr>
      </w:pPr>
      <w:r>
        <w:rPr>
          <w:rFonts w:hint="eastAsia" w:ascii="宋体" w:hAnsi="宋体" w:eastAsia="宋体"/>
          <w:lang w:val="en-US" w:eastAsia="zh-CN"/>
        </w:rPr>
        <w:t>试验过程中，如果故障修复时间大于1h，或发生表3中所述的致命故障、严重故障，则试验不再继续进行</w:t>
      </w:r>
      <w:r>
        <w:rPr>
          <w:rFonts w:hint="eastAsia" w:ascii="宋体" w:hAnsi="宋体" w:eastAsia="宋体"/>
        </w:rPr>
        <w:t>。</w:t>
      </w:r>
    </w:p>
    <w:p w14:paraId="1B1CA3B3">
      <w:pPr>
        <w:pStyle w:val="69"/>
        <w:tabs>
          <w:tab w:val="left" w:pos="0"/>
        </w:tabs>
        <w:spacing w:before="156" w:after="156"/>
        <w:ind w:left="0" w:leftChars="0" w:hanging="5" w:firstLineChars="0"/>
      </w:pPr>
      <w:bookmarkStart w:id="97" w:name="OLE_LINK70"/>
      <w:bookmarkStart w:id="98" w:name="OLE_LINK69"/>
      <w:r>
        <w:rPr>
          <w:rFonts w:hint="eastAsia"/>
        </w:rPr>
        <w:t>可靠性用户调查</w:t>
      </w:r>
    </w:p>
    <w:bookmarkEnd w:id="97"/>
    <w:bookmarkEnd w:id="98"/>
    <w:p w14:paraId="401DE5F6">
      <w:pPr>
        <w:pStyle w:val="92"/>
        <w:tabs>
          <w:tab w:val="left" w:pos="0"/>
          <w:tab w:val="left" w:pos="142"/>
        </w:tabs>
        <w:spacing w:before="156" w:after="156"/>
        <w:ind w:left="-2" w:leftChars="-1"/>
      </w:pPr>
      <w:r>
        <w:rPr>
          <w:rFonts w:hint="eastAsia" w:ascii="宋体" w:hAnsi="宋体" w:eastAsia="宋体"/>
          <w:kern w:val="2"/>
        </w:rPr>
        <w:t>可靠性用户调查和适用性用户调查同时进行，调查内容见附录 C。</w:t>
      </w:r>
    </w:p>
    <w:p w14:paraId="53A81C08">
      <w:pPr>
        <w:pStyle w:val="92"/>
        <w:tabs>
          <w:tab w:val="left" w:pos="0"/>
          <w:tab w:val="left" w:pos="142"/>
        </w:tabs>
        <w:spacing w:before="156" w:after="156"/>
        <w:ind w:left="-2" w:leftChars="-1"/>
        <w:rPr>
          <w:rFonts w:ascii="宋体" w:hAnsi="宋体" w:eastAsia="宋体"/>
          <w:kern w:val="2"/>
        </w:rPr>
      </w:pPr>
      <w:r>
        <w:rPr>
          <w:rFonts w:hint="eastAsia" w:ascii="宋体" w:hAnsi="宋体" w:eastAsia="宋体"/>
          <w:kern w:val="2"/>
        </w:rPr>
        <w:t>用户满意度按公式（</w:t>
      </w:r>
      <w:r>
        <w:rPr>
          <w:rFonts w:hint="eastAsia" w:ascii="宋体" w:hAnsi="宋体" w:eastAsia="宋体"/>
          <w:kern w:val="2"/>
          <w:lang w:val="en-US" w:eastAsia="zh-CN"/>
        </w:rPr>
        <w:t>10</w:t>
      </w:r>
      <w:r>
        <w:rPr>
          <w:rFonts w:hint="eastAsia" w:ascii="宋体" w:hAnsi="宋体" w:eastAsia="宋体"/>
          <w:kern w:val="2"/>
        </w:rPr>
        <w:t>）计算。</w:t>
      </w:r>
    </w:p>
    <w:p w14:paraId="7183783F">
      <w:pPr>
        <w:pStyle w:val="64"/>
        <w:ind w:firstLine="420"/>
        <w:rPr>
          <w:rFonts w:hint="eastAsia"/>
        </w:rPr>
      </w:pPr>
    </w:p>
    <w:p w14:paraId="361C8B7A">
      <w:pPr>
        <w:pStyle w:val="64"/>
        <w:ind w:firstLine="0" w:firstLineChars="0"/>
        <w:jc w:val="right"/>
        <w:rPr>
          <w:rFonts w:hAnsi="宋体"/>
        </w:rPr>
      </w:pPr>
      <m:oMath>
        <w:bookmarkStart w:id="99" w:name="_Hlk56450789"/>
        <m:r>
          <m:rPr/>
          <w:rPr>
            <w:rFonts w:ascii="Cambria Math" w:hAnsi="宋体"/>
          </w:rPr>
          <m:t>M=</m:t>
        </m:r>
        <m:f>
          <m:fPr>
            <m:ctrlPr>
              <w:rPr>
                <w:rFonts w:ascii="Cambria Math" w:hAnsi="宋体"/>
                <w:i/>
              </w:rPr>
            </m:ctrlPr>
          </m:fPr>
          <m:num>
            <m:r>
              <m:rPr/>
              <w:rPr>
                <w:rFonts w:ascii="Cambria Math" w:hAnsi="宋体"/>
              </w:rPr>
              <m:t>1</m:t>
            </m:r>
            <m:ctrlPr>
              <w:rPr>
                <w:rFonts w:ascii="Cambria Math" w:hAnsi="宋体"/>
                <w:i/>
              </w:rPr>
            </m:ctrlPr>
          </m:num>
          <m:den>
            <m:r>
              <m:rPr/>
              <w:rPr>
                <w:rFonts w:ascii="Cambria Math" w:hAnsi="宋体"/>
              </w:rPr>
              <m:t>m</m:t>
            </m:r>
            <m:ctrlPr>
              <w:rPr>
                <w:rFonts w:ascii="Cambria Math" w:hAnsi="宋体"/>
                <w:i/>
              </w:rPr>
            </m:ctrlPr>
          </m:den>
        </m:f>
        <m:nary>
          <m:naryPr>
            <m:chr m:val="∑"/>
            <m:ctrlPr>
              <w:rPr>
                <w:rFonts w:ascii="Cambria Math" w:hAnsi="宋体"/>
                <w:i/>
              </w:rPr>
            </m:ctrlPr>
          </m:naryPr>
          <m:sub>
            <m:r>
              <m:rPr/>
              <w:rPr>
                <w:rFonts w:ascii="Cambria Math" w:hAnsi="宋体"/>
              </w:rPr>
              <m:t>i=1</m:t>
            </m:r>
            <m:ctrlPr>
              <w:rPr>
                <w:rFonts w:ascii="Cambria Math" w:hAnsi="宋体"/>
                <w:i/>
              </w:rPr>
            </m:ctrlPr>
          </m:sub>
          <m:sup>
            <m:r>
              <m:rPr/>
              <w:rPr>
                <w:rFonts w:ascii="Cambria Math" w:hAnsi="宋体"/>
              </w:rPr>
              <m:t>m</m:t>
            </m:r>
            <m:ctrlPr>
              <w:rPr>
                <w:rFonts w:ascii="Cambria Math" w:hAnsi="宋体"/>
                <w:i/>
              </w:rPr>
            </m:ctrlPr>
          </m:sup>
          <m:e>
            <m:sSub>
              <m:sSubPr>
                <m:ctrlPr>
                  <w:rPr>
                    <w:rFonts w:ascii="Cambria Math" w:hAnsi="宋体"/>
                    <w:i/>
                  </w:rPr>
                </m:ctrlPr>
              </m:sSubPr>
              <m:e>
                <m:r>
                  <m:rPr/>
                  <w:rPr>
                    <w:rFonts w:ascii="Cambria Math" w:hAnsi="宋体"/>
                  </w:rPr>
                  <m:t>s</m:t>
                </m:r>
                <m:ctrlPr>
                  <w:rPr>
                    <w:rFonts w:ascii="Cambria Math" w:hAnsi="宋体"/>
                    <w:i/>
                  </w:rPr>
                </m:ctrlPr>
              </m:e>
              <m:sub>
                <m:r>
                  <m:rPr/>
                  <w:rPr>
                    <w:rFonts w:ascii="Cambria Math" w:hAnsi="宋体"/>
                  </w:rPr>
                  <m:t>i</m:t>
                </m:r>
                <m:ctrlPr>
                  <w:rPr>
                    <w:rFonts w:ascii="Cambria Math" w:hAnsi="宋体"/>
                    <w:i/>
                  </w:rPr>
                </m:ctrlPr>
              </m:sub>
            </m:sSub>
            <m:ctrlPr>
              <w:rPr>
                <w:rFonts w:ascii="Cambria Math" w:hAnsi="Cambria Math"/>
                <w:i/>
              </w:rPr>
            </m:ctrlPr>
          </m:e>
        </m:nary>
        <m:r>
          <m:rPr/>
          <w:rPr>
            <w:rFonts w:ascii="Cambria Math" w:hAnsi="宋体"/>
          </w:rPr>
          <m:t>×20</m:t>
        </m:r>
      </m:oMath>
      <w:bookmarkEnd w:id="99"/>
      <w:r>
        <w:rPr>
          <w:rFonts w:hint="eastAsia" w:hAnsi="宋体"/>
        </w:rPr>
        <w:t>………………………………………（</w:t>
      </w:r>
      <w:r>
        <w:rPr>
          <w:rFonts w:hint="eastAsia" w:hAnsi="宋体"/>
          <w:lang w:val="en-US" w:eastAsia="zh-CN"/>
        </w:rPr>
        <w:t>10</w:t>
      </w:r>
      <w:r>
        <w:rPr>
          <w:rFonts w:hint="eastAsia" w:hAnsi="宋体"/>
        </w:rPr>
        <w:t>）</w:t>
      </w:r>
    </w:p>
    <w:p w14:paraId="45A33FA8">
      <w:pPr>
        <w:pStyle w:val="64"/>
        <w:ind w:firstLine="420"/>
        <w:jc w:val="left"/>
        <w:rPr>
          <w:rFonts w:hAnsi="宋体"/>
        </w:rPr>
      </w:pPr>
      <w:r>
        <w:rPr>
          <w:rFonts w:hint="eastAsia" w:hAnsi="宋体"/>
        </w:rPr>
        <w:t>式中：</w:t>
      </w:r>
    </w:p>
    <w:p w14:paraId="6730B468">
      <w:pPr>
        <w:pStyle w:val="64"/>
        <w:snapToGrid w:val="0"/>
        <w:ind w:firstLine="420"/>
        <w:jc w:val="left"/>
        <w:rPr>
          <w:rFonts w:hAnsi="宋体"/>
        </w:rPr>
      </w:pPr>
      <m:oMath>
        <m:r>
          <m:rPr/>
          <w:rPr>
            <w:rFonts w:ascii="Cambria Math" w:hAnsi="宋体"/>
          </w:rPr>
          <m:t>M</m:t>
        </m:r>
      </m:oMath>
      <w:r>
        <w:rPr>
          <w:rFonts w:hAnsi="宋体"/>
          <w:bCs/>
        </w:rPr>
        <w:t>——</w:t>
      </w:r>
      <w:r>
        <w:rPr>
          <w:rFonts w:hint="eastAsia" w:hAnsi="宋体"/>
        </w:rPr>
        <w:t>用户满意度(百分制)；</w:t>
      </w:r>
    </w:p>
    <w:p w14:paraId="1295CC9F">
      <w:pPr>
        <w:pStyle w:val="64"/>
        <w:snapToGrid w:val="0"/>
        <w:ind w:firstLine="420"/>
        <w:jc w:val="left"/>
        <w:rPr>
          <w:rFonts w:hAnsi="宋体"/>
        </w:rPr>
      </w:pPr>
      <m:oMath>
        <m:r>
          <m:rPr/>
          <w:rPr>
            <w:rFonts w:ascii="Cambria Math" w:hAnsi="宋体"/>
          </w:rPr>
          <m:t>m</m:t>
        </m:r>
      </m:oMath>
      <w:r>
        <w:rPr>
          <w:rFonts w:hAnsi="宋体"/>
          <w:bCs/>
        </w:rPr>
        <w:t>——</w:t>
      </w:r>
      <w:r>
        <w:rPr>
          <w:rFonts w:hint="eastAsia" w:hAnsi="宋体"/>
        </w:rPr>
        <w:t>调查的用户数；</w:t>
      </w:r>
    </w:p>
    <w:p w14:paraId="29F96B1F">
      <w:pPr>
        <w:pStyle w:val="64"/>
        <w:snapToGrid w:val="0"/>
        <w:ind w:firstLine="420"/>
        <w:rPr>
          <w:rFonts w:hAnsi="宋体"/>
        </w:rPr>
      </w:pPr>
      <m:oMath>
        <m:sSub>
          <m:sSubPr>
            <m:ctrlPr>
              <w:rPr>
                <w:rFonts w:ascii="Cambria Math" w:hAnsi="宋体"/>
                <w:i/>
              </w:rPr>
            </m:ctrlPr>
          </m:sSubPr>
          <m:e>
            <m:r>
              <m:rPr/>
              <w:rPr>
                <w:rFonts w:ascii="Cambria Math" w:hAnsi="宋体"/>
              </w:rPr>
              <m:t>s</m:t>
            </m:r>
            <m:ctrlPr>
              <w:rPr>
                <w:rFonts w:ascii="Cambria Math" w:hAnsi="宋体"/>
                <w:i/>
              </w:rPr>
            </m:ctrlPr>
          </m:e>
          <m:sub>
            <m:r>
              <m:rPr/>
              <w:rPr>
                <w:rFonts w:ascii="Cambria Math" w:hAnsi="宋体"/>
              </w:rPr>
              <m:t>i</m:t>
            </m:r>
            <m:ctrlPr>
              <w:rPr>
                <w:rFonts w:ascii="Cambria Math" w:hAnsi="宋体"/>
                <w:i/>
              </w:rPr>
            </m:ctrlPr>
          </m:sub>
        </m:sSub>
      </m:oMath>
      <w:r>
        <w:rPr>
          <w:rFonts w:hAnsi="宋体"/>
          <w:bCs/>
        </w:rPr>
        <w:t>——</w:t>
      </w:r>
      <w:r>
        <w:rPr>
          <w:rFonts w:hint="eastAsia" w:hAnsi="宋体"/>
        </w:rPr>
        <w:t>第</w:t>
      </w:r>
      <m:oMath>
        <m:r>
          <m:rPr/>
          <w:rPr>
            <w:rFonts w:ascii="Cambria Math" w:hAnsi="宋体"/>
          </w:rPr>
          <m:t>i</m:t>
        </m:r>
      </m:oMath>
      <w:r>
        <w:rPr>
          <w:rFonts w:hint="eastAsia" w:hAnsi="宋体"/>
        </w:rPr>
        <w:t>个用户赋予的满意度分值（五分制）。</w:t>
      </w:r>
    </w:p>
    <w:p w14:paraId="43EFF6FC">
      <w:pPr>
        <w:pStyle w:val="69"/>
        <w:tabs>
          <w:tab w:val="left" w:pos="0"/>
        </w:tabs>
        <w:spacing w:before="156" w:after="156"/>
        <w:ind w:left="0" w:leftChars="0" w:hanging="5" w:firstLineChars="0"/>
        <w:rPr>
          <w:rFonts w:hint="eastAsia"/>
          <w:lang w:val="en-US" w:eastAsia="zh-CN"/>
        </w:rPr>
      </w:pPr>
      <w:r>
        <w:rPr>
          <w:rFonts w:hint="eastAsia"/>
          <w:lang w:val="en-US" w:eastAsia="zh-CN"/>
        </w:rPr>
        <w:t>故障分类</w:t>
      </w:r>
    </w:p>
    <w:p w14:paraId="599D82FA">
      <w:pPr>
        <w:pStyle w:val="64"/>
        <w:ind w:firstLine="420"/>
        <w:rPr>
          <w:rFonts w:hint="eastAsia"/>
        </w:rPr>
      </w:pPr>
      <w:r>
        <w:rPr>
          <w:rFonts w:hint="eastAsia"/>
        </w:rPr>
        <w:t>故障分类见表3。</w:t>
      </w:r>
    </w:p>
    <w:p w14:paraId="4EF26D5F">
      <w:pPr>
        <w:pStyle w:val="84"/>
        <w:numPr>
          <w:ilvl w:val="0"/>
          <w:numId w:val="2"/>
        </w:numPr>
        <w:spacing w:beforeLines="50"/>
        <w:ind w:left="0"/>
        <w:rPr>
          <w:rFonts w:hint="eastAsia" w:hAnsi="Times New Roman"/>
          <w:szCs w:val="20"/>
        </w:rPr>
      </w:pPr>
      <w:r>
        <w:rPr>
          <w:rFonts w:hint="eastAsia" w:hAnsi="Times New Roman"/>
          <w:szCs w:val="20"/>
        </w:rPr>
        <w:t>故障分类表</w:t>
      </w:r>
    </w:p>
    <w:tbl>
      <w:tblPr>
        <w:tblStyle w:val="34"/>
        <w:tblW w:w="929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4308"/>
        <w:gridCol w:w="3836"/>
      </w:tblGrid>
      <w:tr w14:paraId="670BD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153" w:type="dxa"/>
            <w:vAlign w:val="center"/>
          </w:tcPr>
          <w:p w14:paraId="57742CAF">
            <w:pPr>
              <w:jc w:val="center"/>
              <w:rPr>
                <w:rFonts w:ascii="宋体" w:hAnsi="宋体" w:cs="宋体"/>
                <w:sz w:val="18"/>
                <w:szCs w:val="18"/>
              </w:rPr>
            </w:pPr>
            <w:r>
              <w:rPr>
                <w:rFonts w:hint="eastAsia" w:ascii="宋体" w:hAnsi="宋体" w:cs="宋体"/>
                <w:sz w:val="18"/>
                <w:szCs w:val="18"/>
              </w:rPr>
              <w:t>故障分类</w:t>
            </w:r>
          </w:p>
        </w:tc>
        <w:tc>
          <w:tcPr>
            <w:tcW w:w="4308" w:type="dxa"/>
            <w:vAlign w:val="center"/>
          </w:tcPr>
          <w:p w14:paraId="52FA4160">
            <w:pPr>
              <w:pStyle w:val="11"/>
              <w:ind w:left="1079" w:leftChars="112" w:hanging="810" w:hangingChars="450"/>
              <w:jc w:val="center"/>
              <w:rPr>
                <w:rFonts w:ascii="宋体" w:hAnsi="宋体" w:cs="宋体"/>
                <w:sz w:val="18"/>
                <w:szCs w:val="18"/>
              </w:rPr>
            </w:pPr>
            <w:r>
              <w:rPr>
                <w:rFonts w:hint="eastAsia"/>
                <w:sz w:val="18"/>
                <w:szCs w:val="18"/>
              </w:rPr>
              <w:t>故障分类原则</w:t>
            </w:r>
          </w:p>
        </w:tc>
        <w:tc>
          <w:tcPr>
            <w:tcW w:w="3836" w:type="dxa"/>
            <w:vAlign w:val="center"/>
          </w:tcPr>
          <w:p w14:paraId="24D6B3D5">
            <w:pPr>
              <w:pStyle w:val="11"/>
              <w:ind w:left="1079" w:leftChars="112" w:hanging="810" w:hangingChars="450"/>
              <w:jc w:val="center"/>
              <w:rPr>
                <w:rFonts w:hint="default" w:eastAsia="宋体"/>
                <w:sz w:val="18"/>
                <w:szCs w:val="18"/>
                <w:lang w:val="en-US" w:eastAsia="zh-CN"/>
              </w:rPr>
            </w:pPr>
            <w:r>
              <w:rPr>
                <w:rFonts w:hint="eastAsia"/>
                <w:sz w:val="18"/>
                <w:szCs w:val="18"/>
                <w:lang w:val="en-US" w:eastAsia="zh-CN"/>
              </w:rPr>
              <w:t>故障举例</w:t>
            </w:r>
          </w:p>
        </w:tc>
      </w:tr>
      <w:tr w14:paraId="48F1B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153" w:type="dxa"/>
            <w:vAlign w:val="center"/>
          </w:tcPr>
          <w:p w14:paraId="1A9F9786">
            <w:pPr>
              <w:pStyle w:val="64"/>
              <w:ind w:firstLine="0" w:firstLineChars="0"/>
              <w:jc w:val="center"/>
              <w:rPr>
                <w:rFonts w:hAnsi="宋体" w:cs="宋体"/>
                <w:sz w:val="18"/>
                <w:szCs w:val="18"/>
              </w:rPr>
            </w:pPr>
            <w:r>
              <w:rPr>
                <w:rFonts w:hint="eastAsia"/>
                <w:sz w:val="18"/>
                <w:szCs w:val="18"/>
              </w:rPr>
              <w:t>致命故障</w:t>
            </w:r>
          </w:p>
        </w:tc>
        <w:tc>
          <w:tcPr>
            <w:tcW w:w="4308" w:type="dxa"/>
            <w:vAlign w:val="center"/>
          </w:tcPr>
          <w:p w14:paraId="35C4AD1C">
            <w:pPr>
              <w:ind w:left="0" w:leftChars="0" w:firstLine="0" w:firstLineChars="0"/>
              <w:jc w:val="both"/>
              <w:rPr>
                <w:color w:val="000000"/>
                <w:sz w:val="18"/>
                <w:szCs w:val="18"/>
              </w:rPr>
            </w:pPr>
            <w:r>
              <w:rPr>
                <w:rFonts w:hint="eastAsia" w:hAnsi="宋体"/>
                <w:bCs/>
                <w:sz w:val="18"/>
                <w:szCs w:val="18"/>
              </w:rPr>
              <w:t>导致功能完全丧失；危及作业、人身安全或引起重要总成（系统）报废</w:t>
            </w:r>
          </w:p>
        </w:tc>
        <w:tc>
          <w:tcPr>
            <w:tcW w:w="3836" w:type="dxa"/>
            <w:vAlign w:val="center"/>
          </w:tcPr>
          <w:p w14:paraId="48A12B26">
            <w:pPr>
              <w:ind w:left="0" w:leftChars="0" w:firstLine="0" w:firstLineChars="0"/>
              <w:jc w:val="center"/>
              <w:rPr>
                <w:rFonts w:hint="default" w:ascii="Times New Roman" w:eastAsia="宋体"/>
                <w:sz w:val="18"/>
                <w:lang w:val="en-US" w:eastAsia="zh-CN"/>
              </w:rPr>
            </w:pPr>
            <w:r>
              <w:rPr>
                <w:rFonts w:hint="eastAsia" w:hAnsi="宋体"/>
                <w:bCs/>
                <w:sz w:val="18"/>
                <w:szCs w:val="18"/>
              </w:rPr>
              <w:t>机具导致人身伤亡、造成重大经济损失的故障</w:t>
            </w:r>
          </w:p>
        </w:tc>
      </w:tr>
      <w:tr w14:paraId="1BAA7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153" w:type="dxa"/>
            <w:vAlign w:val="center"/>
          </w:tcPr>
          <w:p w14:paraId="72281A0F">
            <w:pPr>
              <w:pStyle w:val="64"/>
              <w:ind w:firstLine="0" w:firstLineChars="0"/>
              <w:jc w:val="center"/>
              <w:rPr>
                <w:rFonts w:hAnsi="宋体" w:cs="宋体"/>
                <w:sz w:val="18"/>
                <w:szCs w:val="18"/>
              </w:rPr>
            </w:pPr>
            <w:r>
              <w:rPr>
                <w:rFonts w:hint="eastAsia"/>
                <w:sz w:val="18"/>
                <w:szCs w:val="18"/>
              </w:rPr>
              <w:t>严重故障</w:t>
            </w:r>
          </w:p>
        </w:tc>
        <w:tc>
          <w:tcPr>
            <w:tcW w:w="4308" w:type="dxa"/>
            <w:vAlign w:val="center"/>
          </w:tcPr>
          <w:p w14:paraId="537EE9FD">
            <w:pPr>
              <w:ind w:left="0" w:leftChars="0" w:firstLine="0" w:firstLineChars="0"/>
              <w:jc w:val="both"/>
              <w:rPr>
                <w:color w:val="000000"/>
                <w:sz w:val="18"/>
                <w:szCs w:val="18"/>
              </w:rPr>
            </w:pPr>
            <w:r>
              <w:rPr>
                <w:rFonts w:hint="eastAsia" w:hAnsi="宋体"/>
                <w:bCs/>
                <w:sz w:val="18"/>
                <w:szCs w:val="18"/>
              </w:rPr>
              <w:t>导致功能严重下降；主要零部件损坏、关键部位紧固件损坏</w:t>
            </w:r>
          </w:p>
        </w:tc>
        <w:tc>
          <w:tcPr>
            <w:tcW w:w="3836" w:type="dxa"/>
            <w:vAlign w:val="center"/>
          </w:tcPr>
          <w:p w14:paraId="6075D991">
            <w:pPr>
              <w:ind w:left="0" w:leftChars="0" w:firstLine="0" w:firstLineChars="0"/>
              <w:jc w:val="center"/>
              <w:rPr>
                <w:rFonts w:hint="default" w:ascii="Times New Roman" w:eastAsia="宋体"/>
                <w:sz w:val="18"/>
                <w:lang w:val="en-US" w:eastAsia="zh-CN"/>
              </w:rPr>
            </w:pPr>
            <w:r>
              <w:rPr>
                <w:rFonts w:hint="eastAsia" w:ascii="Times New Roman"/>
                <w:sz w:val="18"/>
                <w:lang w:val="en-US" w:eastAsia="zh-CN"/>
              </w:rPr>
              <w:t>摄像头、传感器系统损坏等故障</w:t>
            </w:r>
          </w:p>
        </w:tc>
      </w:tr>
      <w:tr w14:paraId="44734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153" w:type="dxa"/>
            <w:vAlign w:val="center"/>
          </w:tcPr>
          <w:p w14:paraId="425DCCF6">
            <w:pPr>
              <w:pStyle w:val="64"/>
              <w:ind w:firstLine="0" w:firstLineChars="0"/>
              <w:jc w:val="center"/>
              <w:rPr>
                <w:rFonts w:hAnsi="宋体" w:cs="宋体"/>
                <w:sz w:val="18"/>
                <w:szCs w:val="18"/>
              </w:rPr>
            </w:pPr>
            <w:r>
              <w:rPr>
                <w:rFonts w:hint="eastAsia"/>
                <w:sz w:val="18"/>
                <w:szCs w:val="18"/>
              </w:rPr>
              <w:t>一般故障</w:t>
            </w:r>
          </w:p>
        </w:tc>
        <w:tc>
          <w:tcPr>
            <w:tcW w:w="4308" w:type="dxa"/>
            <w:vAlign w:val="center"/>
          </w:tcPr>
          <w:p w14:paraId="694EAE04">
            <w:pPr>
              <w:ind w:left="0" w:leftChars="0" w:firstLine="0" w:firstLineChars="0"/>
              <w:jc w:val="both"/>
              <w:rPr>
                <w:color w:val="000000"/>
                <w:sz w:val="18"/>
                <w:szCs w:val="18"/>
              </w:rPr>
            </w:pPr>
            <w:r>
              <w:rPr>
                <w:rFonts w:hint="eastAsia" w:hAnsi="宋体"/>
                <w:bCs/>
                <w:sz w:val="18"/>
                <w:szCs w:val="18"/>
              </w:rPr>
              <w:t>导致功能下降，不能正常作业；一般零部件和标准件损坏或脱落，通过调整或更换在短时间内可修复</w:t>
            </w:r>
          </w:p>
        </w:tc>
        <w:tc>
          <w:tcPr>
            <w:tcW w:w="3836" w:type="dxa"/>
            <w:vAlign w:val="center"/>
          </w:tcPr>
          <w:p w14:paraId="3E825AF8">
            <w:pPr>
              <w:ind w:left="0" w:leftChars="0" w:firstLine="0" w:firstLineChars="0"/>
              <w:jc w:val="both"/>
              <w:rPr>
                <w:rFonts w:hint="default" w:eastAsia="宋体"/>
                <w:color w:val="000000"/>
                <w:sz w:val="18"/>
                <w:szCs w:val="18"/>
                <w:lang w:val="en-US" w:eastAsia="zh-CN"/>
              </w:rPr>
            </w:pPr>
            <w:r>
              <w:rPr>
                <w:rFonts w:hint="eastAsia"/>
                <w:color w:val="000000"/>
                <w:sz w:val="18"/>
                <w:szCs w:val="18"/>
                <w:lang w:val="en-US" w:eastAsia="zh-CN"/>
              </w:rPr>
              <w:t>单个传感器异常，软件程序卡顿后经重启恢复等故障</w:t>
            </w:r>
          </w:p>
        </w:tc>
      </w:tr>
      <w:tr w14:paraId="63544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153" w:type="dxa"/>
            <w:vAlign w:val="center"/>
          </w:tcPr>
          <w:p w14:paraId="524DF5F8">
            <w:pPr>
              <w:pStyle w:val="64"/>
              <w:ind w:firstLine="0" w:firstLineChars="0"/>
              <w:jc w:val="center"/>
              <w:rPr>
                <w:sz w:val="18"/>
                <w:szCs w:val="18"/>
              </w:rPr>
            </w:pPr>
            <w:r>
              <w:rPr>
                <w:rFonts w:hint="eastAsia"/>
                <w:sz w:val="18"/>
                <w:szCs w:val="18"/>
              </w:rPr>
              <w:t>轻度故障</w:t>
            </w:r>
          </w:p>
        </w:tc>
        <w:tc>
          <w:tcPr>
            <w:tcW w:w="4308" w:type="dxa"/>
            <w:vAlign w:val="center"/>
          </w:tcPr>
          <w:p w14:paraId="6F879ADF">
            <w:pPr>
              <w:ind w:left="0" w:leftChars="0" w:firstLine="0" w:firstLineChars="0"/>
              <w:jc w:val="both"/>
              <w:rPr>
                <w:color w:val="000000"/>
                <w:sz w:val="18"/>
                <w:szCs w:val="18"/>
              </w:rPr>
            </w:pPr>
            <w:r>
              <w:rPr>
                <w:rFonts w:hint="eastAsia" w:hAnsi="宋体"/>
                <w:bCs/>
                <w:sz w:val="18"/>
                <w:szCs w:val="18"/>
              </w:rPr>
              <w:t>轻度影响产品使用功能，暂时不会导致工作中断，修理费用低廉的故障</w:t>
            </w:r>
          </w:p>
        </w:tc>
        <w:tc>
          <w:tcPr>
            <w:tcW w:w="3836" w:type="dxa"/>
            <w:vAlign w:val="center"/>
          </w:tcPr>
          <w:p w14:paraId="163D4EE1">
            <w:pPr>
              <w:ind w:left="0" w:leftChars="0" w:firstLine="0" w:firstLineChars="0"/>
              <w:jc w:val="both"/>
              <w:rPr>
                <w:rFonts w:hint="default" w:eastAsia="宋体"/>
                <w:color w:val="000000"/>
                <w:sz w:val="18"/>
                <w:szCs w:val="18"/>
                <w:lang w:val="en-US" w:eastAsia="zh-CN"/>
              </w:rPr>
            </w:pPr>
            <w:r>
              <w:rPr>
                <w:rFonts w:hint="eastAsia"/>
                <w:color w:val="000000"/>
                <w:sz w:val="18"/>
                <w:szCs w:val="18"/>
                <w:lang w:val="en-US" w:eastAsia="zh-CN"/>
              </w:rPr>
              <w:t>工作状态指示灯因接触不良出现闪烁等不影响机器人巡检的故障</w:t>
            </w:r>
          </w:p>
        </w:tc>
      </w:tr>
    </w:tbl>
    <w:p w14:paraId="69F3D58F">
      <w:pPr>
        <w:pStyle w:val="69"/>
        <w:tabs>
          <w:tab w:val="left" w:pos="0"/>
        </w:tabs>
        <w:spacing w:before="156" w:after="156"/>
        <w:ind w:left="0" w:leftChars="0" w:hanging="5" w:firstLineChars="0"/>
        <w:rPr>
          <w:rFonts w:hint="eastAsia"/>
        </w:rPr>
      </w:pPr>
      <w:r>
        <w:rPr>
          <w:rFonts w:hint="eastAsia"/>
        </w:rPr>
        <w:t>判定规则</w:t>
      </w:r>
    </w:p>
    <w:p w14:paraId="25F5B3B8">
      <w:pPr>
        <w:pStyle w:val="92"/>
        <w:numPr>
          <w:ilvl w:val="0"/>
          <w:numId w:val="0"/>
        </w:numPr>
        <w:tabs>
          <w:tab w:val="left" w:pos="0"/>
          <w:tab w:val="left" w:pos="142"/>
        </w:tabs>
        <w:spacing w:beforeLines="0" w:afterLines="0"/>
        <w:ind w:firstLine="420" w:firstLineChars="200"/>
        <w:outlineLvl w:val="9"/>
        <w:rPr>
          <w:rFonts w:hAnsi="宋体" w:eastAsia="宋体"/>
          <w:bCs/>
        </w:rPr>
      </w:pPr>
      <w:r>
        <w:rPr>
          <w:rFonts w:hint="eastAsia" w:ascii="宋体" w:hAnsi="宋体" w:eastAsia="宋体"/>
          <w:bCs/>
        </w:rPr>
        <w:t>有效度不小于 98 %，用户满意度不小于 80 分，且在生产查定中未发生表 3 所述的一般故障、严重故障、致命故障，在用户调查中未发生表 3 中所述的严重故障、致命故障时，可靠性评价结论为符合大纲要求；否则，可靠性评价结论为不符合大纲要求。</w:t>
      </w:r>
    </w:p>
    <w:p w14:paraId="2C3DEFF8">
      <w:pPr>
        <w:pStyle w:val="62"/>
        <w:tabs>
          <w:tab w:val="left" w:pos="0"/>
        </w:tabs>
        <w:spacing w:before="156" w:after="156"/>
        <w:ind w:left="108" w:hanging="108"/>
        <w:rPr>
          <w:rFonts w:hint="eastAsia" w:ascii="黑体" w:hAnsi="Times New Roman"/>
          <w:szCs w:val="20"/>
        </w:rPr>
      </w:pPr>
      <w:bookmarkStart w:id="100" w:name="_Toc11522"/>
      <w:r>
        <w:rPr>
          <w:rFonts w:hint="eastAsia" w:ascii="黑体" w:hAnsi="Times New Roman"/>
          <w:szCs w:val="20"/>
        </w:rPr>
        <w:t>综合判定规则</w:t>
      </w:r>
      <w:bookmarkEnd w:id="100"/>
    </w:p>
    <w:p w14:paraId="043320A4">
      <w:pPr>
        <w:pStyle w:val="69"/>
        <w:tabs>
          <w:tab w:val="left" w:pos="0"/>
        </w:tabs>
        <w:spacing w:before="156" w:after="156"/>
        <w:ind w:left="0" w:leftChars="0" w:hanging="5" w:firstLineChars="0"/>
        <w:rPr>
          <w:rFonts w:ascii="宋体" w:hAnsi="宋体" w:eastAsia="宋体"/>
        </w:rPr>
      </w:pPr>
      <w:r>
        <w:rPr>
          <w:rFonts w:hint="eastAsia" w:ascii="宋体" w:hAnsi="宋体" w:eastAsia="宋体"/>
        </w:rPr>
        <w:t>一致性检查、</w:t>
      </w:r>
      <w:r>
        <w:rPr>
          <w:rFonts w:hint="eastAsia" w:ascii="宋体" w:hAnsi="宋体" w:eastAsia="宋体" w:cs="宋体"/>
        </w:rPr>
        <w:t>安全性评价、适用性评价、可靠性评价为一级指标，其包含的各检查项目为二级指标。指标分级与要求</w:t>
      </w:r>
      <w:r>
        <w:rPr>
          <w:rFonts w:hint="eastAsia" w:ascii="宋体" w:hAnsi="宋体" w:eastAsia="宋体"/>
        </w:rPr>
        <w:t xml:space="preserve">见表 </w:t>
      </w:r>
      <w:r>
        <w:rPr>
          <w:rFonts w:hint="eastAsia" w:ascii="宋体" w:hAnsi="宋体" w:eastAsia="宋体" w:cs="宋体"/>
        </w:rPr>
        <w:t>4</w:t>
      </w:r>
      <w:r>
        <w:rPr>
          <w:rFonts w:ascii="宋体" w:hAnsi="宋体" w:eastAsia="宋体"/>
        </w:rPr>
        <w:t>。</w:t>
      </w:r>
    </w:p>
    <w:p w14:paraId="351383B4">
      <w:pPr>
        <w:pStyle w:val="84"/>
        <w:numPr>
          <w:ilvl w:val="0"/>
          <w:numId w:val="2"/>
        </w:numPr>
        <w:spacing w:beforeLines="50"/>
        <w:ind w:left="0"/>
        <w:rPr>
          <w:rFonts w:hint="eastAsia" w:hAnsi="Times New Roman"/>
          <w:szCs w:val="20"/>
        </w:rPr>
      </w:pPr>
      <w:r>
        <w:rPr>
          <w:rFonts w:hint="eastAsia" w:hAnsi="Times New Roman"/>
          <w:szCs w:val="20"/>
        </w:rPr>
        <w:t>综合判定表</w:t>
      </w:r>
    </w:p>
    <w:tbl>
      <w:tblPr>
        <w:tblStyle w:val="34"/>
        <w:tblW w:w="493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173"/>
        <w:gridCol w:w="567"/>
        <w:gridCol w:w="843"/>
        <w:gridCol w:w="1131"/>
        <w:gridCol w:w="986"/>
        <w:gridCol w:w="4651"/>
      </w:tblGrid>
      <w:tr w14:paraId="6BF8B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restart"/>
            <w:vAlign w:val="center"/>
          </w:tcPr>
          <w:p w14:paraId="0163D0CA">
            <w:pPr>
              <w:pStyle w:val="64"/>
              <w:ind w:firstLine="0" w:firstLineChars="0"/>
              <w:contextualSpacing/>
              <w:jc w:val="center"/>
              <w:rPr>
                <w:rFonts w:hAnsi="宋体"/>
                <w:bCs/>
                <w:sz w:val="18"/>
                <w:szCs w:val="18"/>
              </w:rPr>
            </w:pPr>
            <w:r>
              <w:rPr>
                <w:rFonts w:hint="eastAsia" w:hAnsi="宋体"/>
                <w:bCs/>
                <w:sz w:val="18"/>
                <w:szCs w:val="18"/>
              </w:rPr>
              <w:t>一级指标</w:t>
            </w:r>
          </w:p>
        </w:tc>
        <w:tc>
          <w:tcPr>
            <w:tcW w:w="4372" w:type="pct"/>
            <w:gridSpan w:val="5"/>
            <w:vAlign w:val="center"/>
          </w:tcPr>
          <w:p w14:paraId="2EC35B5D">
            <w:pPr>
              <w:pStyle w:val="64"/>
              <w:ind w:firstLine="0" w:firstLineChars="0"/>
              <w:contextualSpacing/>
              <w:jc w:val="center"/>
              <w:rPr>
                <w:rFonts w:hAnsi="宋体"/>
                <w:bCs/>
                <w:sz w:val="18"/>
                <w:szCs w:val="18"/>
              </w:rPr>
            </w:pPr>
            <w:r>
              <w:rPr>
                <w:rFonts w:hint="eastAsia" w:hAnsi="宋体"/>
                <w:bCs/>
                <w:sz w:val="18"/>
                <w:szCs w:val="18"/>
              </w:rPr>
              <w:t>二级指标</w:t>
            </w:r>
          </w:p>
        </w:tc>
      </w:tr>
      <w:tr w14:paraId="01CB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6C0DF32C">
            <w:pPr>
              <w:pStyle w:val="64"/>
              <w:ind w:firstLine="0" w:firstLineChars="0"/>
              <w:contextualSpacing/>
              <w:jc w:val="center"/>
              <w:rPr>
                <w:rFonts w:hAnsi="宋体"/>
                <w:bCs/>
                <w:sz w:val="18"/>
                <w:szCs w:val="18"/>
              </w:rPr>
            </w:pPr>
          </w:p>
        </w:tc>
        <w:tc>
          <w:tcPr>
            <w:tcW w:w="303" w:type="pct"/>
            <w:vAlign w:val="center"/>
          </w:tcPr>
          <w:p w14:paraId="0F95BC27">
            <w:pPr>
              <w:pStyle w:val="64"/>
              <w:ind w:firstLine="0" w:firstLineChars="0"/>
              <w:contextualSpacing/>
              <w:jc w:val="center"/>
              <w:rPr>
                <w:rFonts w:hAnsi="宋体"/>
                <w:bCs/>
                <w:sz w:val="18"/>
                <w:szCs w:val="18"/>
              </w:rPr>
            </w:pPr>
            <w:r>
              <w:rPr>
                <w:rFonts w:hint="eastAsia" w:hAnsi="宋体"/>
                <w:bCs/>
                <w:sz w:val="18"/>
                <w:szCs w:val="18"/>
              </w:rPr>
              <w:t>序号</w:t>
            </w:r>
          </w:p>
        </w:tc>
        <w:tc>
          <w:tcPr>
            <w:tcW w:w="1056" w:type="pct"/>
            <w:gridSpan w:val="2"/>
            <w:vAlign w:val="center"/>
          </w:tcPr>
          <w:p w14:paraId="07F96CCB">
            <w:pPr>
              <w:pStyle w:val="64"/>
              <w:ind w:firstLine="0" w:firstLineChars="0"/>
              <w:contextualSpacing/>
              <w:jc w:val="center"/>
              <w:rPr>
                <w:rFonts w:hAnsi="宋体"/>
                <w:bCs/>
                <w:sz w:val="18"/>
                <w:szCs w:val="18"/>
              </w:rPr>
            </w:pPr>
            <w:r>
              <w:rPr>
                <w:rFonts w:hint="eastAsia" w:hAnsi="宋体"/>
                <w:bCs/>
                <w:sz w:val="18"/>
                <w:szCs w:val="18"/>
              </w:rPr>
              <w:t>项  目</w:t>
            </w:r>
          </w:p>
        </w:tc>
        <w:tc>
          <w:tcPr>
            <w:tcW w:w="527" w:type="pct"/>
            <w:vAlign w:val="center"/>
          </w:tcPr>
          <w:p w14:paraId="6FFCA3AB">
            <w:pPr>
              <w:pStyle w:val="64"/>
              <w:ind w:firstLine="0" w:firstLineChars="0"/>
              <w:contextualSpacing/>
              <w:jc w:val="center"/>
              <w:rPr>
                <w:rFonts w:hAnsi="宋体"/>
                <w:bCs/>
                <w:sz w:val="18"/>
                <w:szCs w:val="18"/>
              </w:rPr>
            </w:pPr>
            <w:r>
              <w:rPr>
                <w:rFonts w:hint="eastAsia" w:hAnsi="宋体"/>
                <w:bCs/>
                <w:sz w:val="18"/>
                <w:szCs w:val="18"/>
              </w:rPr>
              <w:t>单位</w:t>
            </w:r>
          </w:p>
        </w:tc>
        <w:tc>
          <w:tcPr>
            <w:tcW w:w="2485" w:type="pct"/>
            <w:vAlign w:val="center"/>
          </w:tcPr>
          <w:p w14:paraId="189C6F98">
            <w:pPr>
              <w:pStyle w:val="64"/>
              <w:ind w:firstLine="0" w:firstLineChars="0"/>
              <w:contextualSpacing/>
              <w:jc w:val="center"/>
              <w:rPr>
                <w:rFonts w:hAnsi="宋体"/>
                <w:bCs/>
                <w:sz w:val="18"/>
                <w:szCs w:val="18"/>
              </w:rPr>
            </w:pPr>
            <w:r>
              <w:rPr>
                <w:rFonts w:hint="eastAsia" w:hAnsi="宋体"/>
                <w:bCs/>
                <w:sz w:val="18"/>
                <w:szCs w:val="18"/>
              </w:rPr>
              <w:t>要求</w:t>
            </w:r>
          </w:p>
        </w:tc>
      </w:tr>
      <w:tr w14:paraId="09FDB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restart"/>
            <w:vAlign w:val="center"/>
          </w:tcPr>
          <w:p w14:paraId="7F911EFF">
            <w:pPr>
              <w:pStyle w:val="64"/>
              <w:ind w:firstLine="0" w:firstLineChars="0"/>
              <w:contextualSpacing/>
              <w:jc w:val="center"/>
              <w:rPr>
                <w:rFonts w:hAnsi="宋体"/>
                <w:bCs/>
                <w:sz w:val="18"/>
                <w:szCs w:val="18"/>
              </w:rPr>
            </w:pPr>
            <w:r>
              <w:rPr>
                <w:rFonts w:hint="eastAsia" w:hAnsi="宋体"/>
                <w:bCs/>
                <w:sz w:val="18"/>
                <w:szCs w:val="18"/>
              </w:rPr>
              <w:t>一致性检查</w:t>
            </w:r>
          </w:p>
        </w:tc>
        <w:tc>
          <w:tcPr>
            <w:tcW w:w="303" w:type="pct"/>
            <w:vAlign w:val="center"/>
          </w:tcPr>
          <w:p w14:paraId="45F36477">
            <w:pPr>
              <w:pStyle w:val="64"/>
              <w:ind w:firstLine="0" w:firstLineChars="0"/>
              <w:contextualSpacing/>
              <w:jc w:val="center"/>
              <w:rPr>
                <w:rFonts w:hint="eastAsia" w:hAnsi="宋体" w:eastAsia="宋体"/>
                <w:bCs/>
                <w:sz w:val="18"/>
                <w:szCs w:val="18"/>
                <w:lang w:val="en-US" w:eastAsia="zh-CN"/>
              </w:rPr>
            </w:pPr>
            <w:r>
              <w:rPr>
                <w:rFonts w:hint="eastAsia" w:hAnsi="宋体"/>
                <w:bCs/>
                <w:sz w:val="18"/>
                <w:szCs w:val="18"/>
                <w:lang w:val="en-US" w:eastAsia="zh-CN"/>
              </w:rPr>
              <w:t>1</w:t>
            </w:r>
          </w:p>
        </w:tc>
        <w:tc>
          <w:tcPr>
            <w:tcW w:w="1056" w:type="pct"/>
            <w:gridSpan w:val="2"/>
            <w:vAlign w:val="center"/>
          </w:tcPr>
          <w:p w14:paraId="290AFA1E">
            <w:pPr>
              <w:pStyle w:val="64"/>
              <w:ind w:firstLine="0" w:firstLineChars="0"/>
              <w:contextualSpacing/>
              <w:jc w:val="left"/>
              <w:rPr>
                <w:rFonts w:hint="eastAsia" w:hAnsi="宋体"/>
                <w:bCs/>
                <w:sz w:val="18"/>
                <w:szCs w:val="18"/>
              </w:rPr>
            </w:pPr>
            <w:r>
              <w:rPr>
                <w:rFonts w:hint="eastAsia" w:hAnsi="宋体"/>
                <w:bCs/>
                <w:sz w:val="18"/>
                <w:szCs w:val="18"/>
                <w:lang w:val="en-US" w:eastAsia="zh-CN"/>
              </w:rPr>
              <w:t>产品生产一致性保证能力检查</w:t>
            </w:r>
          </w:p>
        </w:tc>
        <w:tc>
          <w:tcPr>
            <w:tcW w:w="527" w:type="pct"/>
            <w:vAlign w:val="center"/>
          </w:tcPr>
          <w:p w14:paraId="192BE104">
            <w:pPr>
              <w:pStyle w:val="25"/>
              <w:pBdr>
                <w:bottom w:val="none" w:color="auto" w:sz="0" w:space="0"/>
              </w:pBdr>
              <w:tabs>
                <w:tab w:val="clear" w:pos="4153"/>
                <w:tab w:val="clear" w:pos="8306"/>
              </w:tabs>
              <w:snapToGrid/>
              <w:contextualSpacing/>
              <w:rPr>
                <w:rFonts w:hint="eastAsia" w:ascii="宋体" w:hAnsi="宋体" w:eastAsia="宋体"/>
                <w:bCs/>
                <w:kern w:val="0"/>
                <w:lang w:val="en-US" w:eastAsia="zh-CN"/>
              </w:rPr>
            </w:pPr>
            <w:r>
              <w:rPr>
                <w:rFonts w:hint="eastAsia" w:ascii="宋体" w:hAnsi="宋体"/>
                <w:bCs/>
                <w:kern w:val="0"/>
                <w:lang w:val="en-US" w:eastAsia="zh-CN"/>
              </w:rPr>
              <w:t>/</w:t>
            </w:r>
          </w:p>
        </w:tc>
        <w:tc>
          <w:tcPr>
            <w:tcW w:w="2485" w:type="pct"/>
            <w:vAlign w:val="center"/>
          </w:tcPr>
          <w:p w14:paraId="413C1873">
            <w:pPr>
              <w:pStyle w:val="64"/>
              <w:ind w:firstLine="0" w:firstLineChars="0"/>
              <w:contextualSpacing/>
              <w:jc w:val="center"/>
              <w:rPr>
                <w:rFonts w:hint="default" w:hAnsi="宋体"/>
                <w:bCs/>
                <w:sz w:val="18"/>
                <w:szCs w:val="18"/>
                <w:lang w:val="en-US" w:eastAsia="zh-CN"/>
              </w:rPr>
            </w:pPr>
            <w:r>
              <w:rPr>
                <w:rFonts w:hint="eastAsia" w:hAnsi="宋体"/>
                <w:bCs/>
                <w:sz w:val="18"/>
                <w:szCs w:val="18"/>
                <w:lang w:val="en-US" w:eastAsia="zh-CN"/>
              </w:rPr>
              <w:t>符合本大纲表1的要求</w:t>
            </w:r>
          </w:p>
        </w:tc>
      </w:tr>
      <w:tr w14:paraId="737D0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793BA4E4">
            <w:pPr>
              <w:pStyle w:val="64"/>
              <w:ind w:firstLine="0" w:firstLineChars="0"/>
              <w:contextualSpacing/>
              <w:jc w:val="center"/>
              <w:rPr>
                <w:rFonts w:hAnsi="宋体"/>
                <w:bCs/>
                <w:sz w:val="18"/>
                <w:szCs w:val="18"/>
              </w:rPr>
            </w:pPr>
          </w:p>
        </w:tc>
        <w:tc>
          <w:tcPr>
            <w:tcW w:w="303" w:type="pct"/>
            <w:vAlign w:val="center"/>
          </w:tcPr>
          <w:p w14:paraId="69BD8D72">
            <w:pPr>
              <w:pStyle w:val="64"/>
              <w:ind w:firstLine="0" w:firstLineChars="0"/>
              <w:contextualSpacing/>
              <w:jc w:val="center"/>
              <w:rPr>
                <w:rFonts w:hint="eastAsia" w:hAnsi="宋体" w:eastAsia="宋体"/>
                <w:bCs/>
                <w:sz w:val="18"/>
                <w:szCs w:val="18"/>
                <w:lang w:eastAsia="zh-CN"/>
              </w:rPr>
            </w:pPr>
            <w:r>
              <w:rPr>
                <w:rFonts w:hint="eastAsia" w:hAnsi="宋体"/>
                <w:bCs/>
                <w:sz w:val="18"/>
                <w:szCs w:val="18"/>
                <w:lang w:val="en-US" w:eastAsia="zh-CN"/>
              </w:rPr>
              <w:t>2</w:t>
            </w:r>
          </w:p>
        </w:tc>
        <w:tc>
          <w:tcPr>
            <w:tcW w:w="1056" w:type="pct"/>
            <w:gridSpan w:val="2"/>
            <w:vAlign w:val="center"/>
          </w:tcPr>
          <w:p w14:paraId="00A62D1C">
            <w:pPr>
              <w:pStyle w:val="64"/>
              <w:ind w:firstLine="0" w:firstLineChars="0"/>
              <w:contextualSpacing/>
              <w:jc w:val="center"/>
              <w:rPr>
                <w:rFonts w:hint="default" w:hAnsi="宋体" w:eastAsia="宋体"/>
                <w:bCs/>
                <w:sz w:val="18"/>
                <w:szCs w:val="18"/>
                <w:lang w:val="en-US" w:eastAsia="zh-CN"/>
              </w:rPr>
            </w:pPr>
            <w:r>
              <w:rPr>
                <w:rFonts w:hint="eastAsia" w:hAnsi="宋体"/>
                <w:bCs/>
                <w:sz w:val="18"/>
                <w:szCs w:val="18"/>
                <w:lang w:val="en-US" w:eastAsia="zh-CN"/>
              </w:rPr>
              <w:t>产品一致性检查</w:t>
            </w:r>
          </w:p>
        </w:tc>
        <w:tc>
          <w:tcPr>
            <w:tcW w:w="527" w:type="pct"/>
            <w:vAlign w:val="center"/>
          </w:tcPr>
          <w:p w14:paraId="5140784B">
            <w:pPr>
              <w:pStyle w:val="25"/>
              <w:pBdr>
                <w:bottom w:val="none" w:color="auto" w:sz="0" w:space="0"/>
              </w:pBdr>
              <w:tabs>
                <w:tab w:val="clear" w:pos="4153"/>
                <w:tab w:val="clear" w:pos="8306"/>
              </w:tabs>
              <w:snapToGrid/>
              <w:contextualSpacing/>
              <w:rPr>
                <w:rFonts w:ascii="宋体" w:hAnsi="宋体"/>
                <w:bCs/>
                <w:kern w:val="0"/>
              </w:rPr>
            </w:pPr>
            <w:r>
              <w:rPr>
                <w:rFonts w:hint="eastAsia" w:ascii="宋体" w:hAnsi="宋体"/>
                <w:bCs/>
                <w:kern w:val="0"/>
              </w:rPr>
              <w:t>/</w:t>
            </w:r>
          </w:p>
        </w:tc>
        <w:tc>
          <w:tcPr>
            <w:tcW w:w="2485" w:type="pct"/>
            <w:vAlign w:val="center"/>
          </w:tcPr>
          <w:p w14:paraId="68B6FC7F">
            <w:pPr>
              <w:pStyle w:val="64"/>
              <w:ind w:firstLine="0" w:firstLineChars="0"/>
              <w:contextualSpacing/>
              <w:jc w:val="center"/>
              <w:rPr>
                <w:rFonts w:hint="eastAsia" w:hAnsi="宋体"/>
                <w:bCs/>
                <w:sz w:val="18"/>
                <w:szCs w:val="18"/>
              </w:rPr>
            </w:pPr>
            <w:r>
              <w:rPr>
                <w:rFonts w:hint="eastAsia" w:hAnsi="宋体"/>
                <w:bCs/>
                <w:sz w:val="18"/>
                <w:szCs w:val="18"/>
              </w:rPr>
              <w:t>符合</w:t>
            </w:r>
            <w:r>
              <w:rPr>
                <w:rFonts w:hint="eastAsia" w:hAnsi="宋体"/>
                <w:bCs/>
                <w:sz w:val="18"/>
                <w:szCs w:val="18"/>
                <w:lang w:val="en-US" w:eastAsia="zh-CN"/>
              </w:rPr>
              <w:t>本大纲表2的</w:t>
            </w:r>
            <w:r>
              <w:rPr>
                <w:rFonts w:hint="eastAsia" w:hAnsi="宋体"/>
                <w:bCs/>
                <w:sz w:val="18"/>
                <w:szCs w:val="18"/>
              </w:rPr>
              <w:t>要求</w:t>
            </w:r>
          </w:p>
        </w:tc>
      </w:tr>
      <w:tr w14:paraId="01E2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restart"/>
            <w:vAlign w:val="center"/>
          </w:tcPr>
          <w:p w14:paraId="20B0F026">
            <w:pPr>
              <w:pStyle w:val="64"/>
              <w:ind w:firstLine="0" w:firstLineChars="0"/>
              <w:contextualSpacing/>
              <w:jc w:val="center"/>
              <w:rPr>
                <w:rFonts w:hAnsi="宋体"/>
                <w:bCs/>
                <w:sz w:val="18"/>
                <w:szCs w:val="18"/>
              </w:rPr>
            </w:pPr>
            <w:r>
              <w:rPr>
                <w:rFonts w:hint="eastAsia" w:hAnsi="宋体"/>
                <w:bCs/>
                <w:sz w:val="18"/>
                <w:szCs w:val="18"/>
              </w:rPr>
              <w:t>安全性评价</w:t>
            </w:r>
          </w:p>
        </w:tc>
        <w:tc>
          <w:tcPr>
            <w:tcW w:w="303" w:type="pct"/>
            <w:vAlign w:val="center"/>
          </w:tcPr>
          <w:p w14:paraId="587E1532">
            <w:pPr>
              <w:pStyle w:val="64"/>
              <w:ind w:firstLine="0" w:firstLineChars="0"/>
              <w:contextualSpacing/>
              <w:jc w:val="center"/>
              <w:rPr>
                <w:rFonts w:hAnsi="宋体"/>
                <w:bCs/>
                <w:sz w:val="18"/>
                <w:szCs w:val="18"/>
              </w:rPr>
            </w:pPr>
            <w:r>
              <w:rPr>
                <w:rFonts w:hint="eastAsia" w:hAnsi="宋体"/>
                <w:bCs/>
                <w:sz w:val="18"/>
                <w:szCs w:val="18"/>
              </w:rPr>
              <w:t>1</w:t>
            </w:r>
          </w:p>
        </w:tc>
        <w:tc>
          <w:tcPr>
            <w:tcW w:w="1056" w:type="pct"/>
            <w:gridSpan w:val="2"/>
            <w:vAlign w:val="center"/>
          </w:tcPr>
          <w:p w14:paraId="32DA68A6">
            <w:pPr>
              <w:pStyle w:val="64"/>
              <w:ind w:firstLine="0" w:firstLineChars="0"/>
              <w:contextualSpacing/>
              <w:jc w:val="center"/>
              <w:rPr>
                <w:rFonts w:hAnsi="宋体"/>
                <w:bCs/>
                <w:sz w:val="18"/>
                <w:szCs w:val="18"/>
              </w:rPr>
            </w:pPr>
            <w:r>
              <w:rPr>
                <w:rFonts w:hint="eastAsia" w:hAnsi="宋体"/>
                <w:bCs/>
                <w:sz w:val="18"/>
                <w:szCs w:val="18"/>
              </w:rPr>
              <w:t>安全性能</w:t>
            </w:r>
          </w:p>
        </w:tc>
        <w:tc>
          <w:tcPr>
            <w:tcW w:w="527" w:type="pct"/>
            <w:vAlign w:val="center"/>
          </w:tcPr>
          <w:p w14:paraId="44B4927D">
            <w:pPr>
              <w:pStyle w:val="25"/>
              <w:pBdr>
                <w:bottom w:val="none" w:color="auto" w:sz="0" w:space="0"/>
              </w:pBdr>
              <w:tabs>
                <w:tab w:val="clear" w:pos="4153"/>
                <w:tab w:val="clear" w:pos="8306"/>
              </w:tabs>
              <w:snapToGrid/>
              <w:contextualSpacing/>
              <w:rPr>
                <w:rFonts w:ascii="宋体" w:hAnsi="宋体"/>
                <w:bCs/>
                <w:kern w:val="0"/>
              </w:rPr>
            </w:pPr>
            <w:r>
              <w:rPr>
                <w:rFonts w:hint="eastAsia" w:ascii="宋体" w:hAnsi="宋体"/>
                <w:bCs/>
                <w:kern w:val="0"/>
              </w:rPr>
              <w:t>/</w:t>
            </w:r>
          </w:p>
        </w:tc>
        <w:tc>
          <w:tcPr>
            <w:tcW w:w="2485" w:type="pct"/>
            <w:vAlign w:val="center"/>
          </w:tcPr>
          <w:p w14:paraId="754F161D">
            <w:pPr>
              <w:pStyle w:val="64"/>
              <w:ind w:firstLine="0" w:firstLineChars="0"/>
              <w:contextualSpacing/>
              <w:jc w:val="center"/>
              <w:rPr>
                <w:rFonts w:hint="default" w:hAnsi="宋体"/>
                <w:bCs/>
                <w:sz w:val="18"/>
                <w:szCs w:val="18"/>
                <w:lang w:val="en-US" w:eastAsia="zh-CN"/>
              </w:rPr>
            </w:pPr>
            <w:r>
              <w:rPr>
                <w:rFonts w:hint="eastAsia" w:hAnsi="宋体"/>
                <w:bCs/>
                <w:sz w:val="18"/>
                <w:szCs w:val="18"/>
                <w:lang w:val="en-US" w:eastAsia="zh-CN"/>
              </w:rPr>
              <w:t>避障成功率100%或防碰撞成功率100%</w:t>
            </w:r>
          </w:p>
        </w:tc>
      </w:tr>
      <w:tr w14:paraId="54B75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1DAA8AEC">
            <w:pPr>
              <w:pStyle w:val="64"/>
              <w:ind w:firstLine="0" w:firstLineChars="0"/>
              <w:contextualSpacing/>
              <w:jc w:val="center"/>
              <w:rPr>
                <w:rFonts w:hAnsi="宋体"/>
                <w:bCs/>
                <w:sz w:val="18"/>
                <w:szCs w:val="18"/>
              </w:rPr>
            </w:pPr>
          </w:p>
        </w:tc>
        <w:tc>
          <w:tcPr>
            <w:tcW w:w="303" w:type="pct"/>
            <w:vAlign w:val="center"/>
          </w:tcPr>
          <w:p w14:paraId="5E823D1F">
            <w:pPr>
              <w:pStyle w:val="64"/>
              <w:ind w:firstLine="0" w:firstLineChars="0"/>
              <w:contextualSpacing/>
              <w:jc w:val="center"/>
              <w:rPr>
                <w:rFonts w:hAnsi="宋体"/>
                <w:bCs/>
                <w:sz w:val="18"/>
                <w:szCs w:val="18"/>
              </w:rPr>
            </w:pPr>
            <w:r>
              <w:rPr>
                <w:rFonts w:hint="eastAsia" w:hAnsi="宋体"/>
                <w:bCs/>
                <w:sz w:val="18"/>
                <w:szCs w:val="18"/>
              </w:rPr>
              <w:t>2</w:t>
            </w:r>
          </w:p>
        </w:tc>
        <w:tc>
          <w:tcPr>
            <w:tcW w:w="1056" w:type="pct"/>
            <w:gridSpan w:val="2"/>
            <w:vAlign w:val="center"/>
          </w:tcPr>
          <w:p w14:paraId="572E9051">
            <w:pPr>
              <w:pStyle w:val="64"/>
              <w:ind w:firstLine="0" w:firstLineChars="0"/>
              <w:contextualSpacing/>
              <w:jc w:val="center"/>
              <w:rPr>
                <w:rFonts w:hAnsi="宋体"/>
                <w:bCs/>
                <w:sz w:val="18"/>
                <w:szCs w:val="18"/>
              </w:rPr>
            </w:pPr>
            <w:r>
              <w:rPr>
                <w:rFonts w:hint="eastAsia" w:hAnsi="宋体"/>
                <w:bCs/>
                <w:sz w:val="18"/>
                <w:szCs w:val="18"/>
              </w:rPr>
              <w:t>安全防护</w:t>
            </w:r>
          </w:p>
        </w:tc>
        <w:tc>
          <w:tcPr>
            <w:tcW w:w="527" w:type="pct"/>
            <w:vAlign w:val="center"/>
          </w:tcPr>
          <w:p w14:paraId="3B052D62">
            <w:pPr>
              <w:pStyle w:val="25"/>
              <w:pBdr>
                <w:bottom w:val="none" w:color="auto" w:sz="0" w:space="0"/>
              </w:pBdr>
              <w:tabs>
                <w:tab w:val="clear" w:pos="4153"/>
                <w:tab w:val="clear" w:pos="8306"/>
              </w:tabs>
              <w:snapToGrid/>
              <w:contextualSpacing/>
              <w:rPr>
                <w:rFonts w:ascii="宋体" w:hAnsi="宋体"/>
                <w:bCs/>
                <w:kern w:val="0"/>
              </w:rPr>
            </w:pPr>
            <w:r>
              <w:rPr>
                <w:rFonts w:hint="eastAsia" w:ascii="宋体" w:hAnsi="宋体"/>
                <w:bCs/>
                <w:kern w:val="0"/>
              </w:rPr>
              <w:t>/</w:t>
            </w:r>
          </w:p>
        </w:tc>
        <w:tc>
          <w:tcPr>
            <w:tcW w:w="2485" w:type="pct"/>
            <w:vAlign w:val="center"/>
          </w:tcPr>
          <w:p w14:paraId="5B17AB50">
            <w:pPr>
              <w:pStyle w:val="64"/>
              <w:ind w:firstLine="0" w:firstLineChars="0"/>
              <w:contextualSpacing/>
              <w:jc w:val="center"/>
              <w:rPr>
                <w:rFonts w:hAnsi="宋体"/>
                <w:bCs/>
                <w:sz w:val="18"/>
                <w:szCs w:val="18"/>
              </w:rPr>
            </w:pPr>
            <w:r>
              <w:rPr>
                <w:rFonts w:hint="eastAsia" w:hAnsi="宋体"/>
                <w:bCs/>
                <w:sz w:val="18"/>
                <w:szCs w:val="18"/>
              </w:rPr>
              <w:t>符合本大纲</w:t>
            </w:r>
            <w:r>
              <w:rPr>
                <w:rFonts w:hint="eastAsia" w:hAnsi="宋体"/>
                <w:bCs/>
                <w:sz w:val="18"/>
                <w:szCs w:val="18"/>
                <w:lang w:val="en-US" w:eastAsia="zh-CN"/>
              </w:rPr>
              <w:t>4</w:t>
            </w:r>
            <w:r>
              <w:rPr>
                <w:rFonts w:hint="eastAsia" w:hAnsi="宋体"/>
                <w:bCs/>
                <w:sz w:val="18"/>
                <w:szCs w:val="18"/>
              </w:rPr>
              <w:t>.</w:t>
            </w:r>
            <w:r>
              <w:rPr>
                <w:rFonts w:hint="eastAsia" w:hAnsi="宋体"/>
                <w:bCs/>
                <w:sz w:val="18"/>
                <w:szCs w:val="18"/>
                <w:lang w:val="en-US" w:eastAsia="zh-CN"/>
              </w:rPr>
              <w:t>3</w:t>
            </w:r>
            <w:r>
              <w:rPr>
                <w:rFonts w:hint="eastAsia" w:hAnsi="宋体"/>
                <w:bCs/>
                <w:sz w:val="18"/>
                <w:szCs w:val="18"/>
              </w:rPr>
              <w:t>.</w:t>
            </w:r>
            <w:r>
              <w:rPr>
                <w:rFonts w:hAnsi="宋体"/>
                <w:bCs/>
                <w:sz w:val="18"/>
                <w:szCs w:val="18"/>
              </w:rPr>
              <w:t>2</w:t>
            </w:r>
            <w:r>
              <w:rPr>
                <w:rFonts w:hint="eastAsia" w:hAnsi="宋体"/>
                <w:bCs/>
                <w:sz w:val="18"/>
                <w:szCs w:val="18"/>
              </w:rPr>
              <w:t>的要求</w:t>
            </w:r>
          </w:p>
        </w:tc>
      </w:tr>
      <w:tr w14:paraId="02EF5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3C108ECE">
            <w:pPr>
              <w:pStyle w:val="64"/>
              <w:ind w:firstLine="0" w:firstLineChars="0"/>
              <w:contextualSpacing/>
              <w:jc w:val="center"/>
              <w:rPr>
                <w:rFonts w:hAnsi="宋体"/>
                <w:bCs/>
                <w:sz w:val="18"/>
                <w:szCs w:val="18"/>
              </w:rPr>
            </w:pPr>
          </w:p>
        </w:tc>
        <w:tc>
          <w:tcPr>
            <w:tcW w:w="303" w:type="pct"/>
            <w:vAlign w:val="center"/>
          </w:tcPr>
          <w:p w14:paraId="28739AC1">
            <w:pPr>
              <w:pStyle w:val="64"/>
              <w:ind w:firstLine="0" w:firstLineChars="0"/>
              <w:contextualSpacing/>
              <w:jc w:val="center"/>
              <w:rPr>
                <w:rFonts w:hAnsi="宋体"/>
                <w:bCs/>
                <w:sz w:val="18"/>
                <w:szCs w:val="18"/>
              </w:rPr>
            </w:pPr>
            <w:r>
              <w:rPr>
                <w:rFonts w:hAnsi="宋体"/>
                <w:bCs/>
                <w:sz w:val="18"/>
                <w:szCs w:val="18"/>
              </w:rPr>
              <w:t>3</w:t>
            </w:r>
          </w:p>
        </w:tc>
        <w:tc>
          <w:tcPr>
            <w:tcW w:w="1056" w:type="pct"/>
            <w:gridSpan w:val="2"/>
            <w:vAlign w:val="center"/>
          </w:tcPr>
          <w:p w14:paraId="752C3613">
            <w:pPr>
              <w:pStyle w:val="64"/>
              <w:ind w:firstLine="0" w:firstLineChars="0"/>
              <w:contextualSpacing/>
              <w:jc w:val="center"/>
              <w:rPr>
                <w:rFonts w:hAnsi="宋体"/>
                <w:bCs/>
                <w:sz w:val="18"/>
                <w:szCs w:val="18"/>
              </w:rPr>
            </w:pPr>
            <w:r>
              <w:rPr>
                <w:rFonts w:hint="eastAsia" w:hAnsi="宋体"/>
                <w:bCs/>
                <w:sz w:val="18"/>
                <w:szCs w:val="18"/>
              </w:rPr>
              <w:t>安全信息</w:t>
            </w:r>
          </w:p>
        </w:tc>
        <w:tc>
          <w:tcPr>
            <w:tcW w:w="527" w:type="pct"/>
            <w:vAlign w:val="center"/>
          </w:tcPr>
          <w:p w14:paraId="41543BAF">
            <w:pPr>
              <w:contextualSpacing/>
              <w:jc w:val="center"/>
              <w:rPr>
                <w:rFonts w:ascii="宋体" w:hAnsi="宋体"/>
                <w:bCs/>
                <w:sz w:val="18"/>
                <w:szCs w:val="18"/>
              </w:rPr>
            </w:pPr>
            <w:r>
              <w:rPr>
                <w:rFonts w:hint="eastAsia" w:ascii="宋体" w:hAnsi="宋体"/>
                <w:bCs/>
                <w:sz w:val="18"/>
                <w:szCs w:val="18"/>
              </w:rPr>
              <w:t>/</w:t>
            </w:r>
          </w:p>
        </w:tc>
        <w:tc>
          <w:tcPr>
            <w:tcW w:w="2485" w:type="pct"/>
            <w:vAlign w:val="center"/>
          </w:tcPr>
          <w:p w14:paraId="199149E5">
            <w:pPr>
              <w:pStyle w:val="64"/>
              <w:ind w:firstLine="0" w:firstLineChars="0"/>
              <w:contextualSpacing/>
              <w:jc w:val="center"/>
              <w:rPr>
                <w:rFonts w:hAnsi="宋体"/>
                <w:bCs/>
                <w:sz w:val="18"/>
                <w:szCs w:val="18"/>
              </w:rPr>
            </w:pPr>
            <w:r>
              <w:rPr>
                <w:rFonts w:hint="eastAsia" w:hAnsi="宋体"/>
                <w:bCs/>
                <w:sz w:val="18"/>
                <w:szCs w:val="18"/>
              </w:rPr>
              <w:t>符合本大纲</w:t>
            </w:r>
            <w:r>
              <w:rPr>
                <w:rFonts w:hint="eastAsia" w:hAnsi="宋体"/>
                <w:bCs/>
                <w:sz w:val="18"/>
                <w:szCs w:val="18"/>
                <w:lang w:val="en-US" w:eastAsia="zh-CN"/>
              </w:rPr>
              <w:t>4</w:t>
            </w:r>
            <w:r>
              <w:rPr>
                <w:rFonts w:hint="eastAsia" w:hAnsi="宋体"/>
                <w:bCs/>
                <w:sz w:val="18"/>
                <w:szCs w:val="18"/>
              </w:rPr>
              <w:t>.</w:t>
            </w:r>
            <w:r>
              <w:rPr>
                <w:rFonts w:hint="eastAsia" w:hAnsi="宋体"/>
                <w:bCs/>
                <w:sz w:val="18"/>
                <w:szCs w:val="18"/>
                <w:lang w:val="en-US" w:eastAsia="zh-CN"/>
              </w:rPr>
              <w:t>3</w:t>
            </w:r>
            <w:r>
              <w:rPr>
                <w:rFonts w:hint="eastAsia" w:hAnsi="宋体"/>
                <w:bCs/>
                <w:sz w:val="18"/>
                <w:szCs w:val="18"/>
              </w:rPr>
              <w:t>.</w:t>
            </w:r>
            <w:r>
              <w:rPr>
                <w:rFonts w:hAnsi="宋体"/>
                <w:bCs/>
                <w:sz w:val="18"/>
                <w:szCs w:val="18"/>
              </w:rPr>
              <w:t>3</w:t>
            </w:r>
            <w:r>
              <w:rPr>
                <w:rFonts w:hint="eastAsia" w:hAnsi="宋体"/>
                <w:bCs/>
                <w:sz w:val="18"/>
                <w:szCs w:val="18"/>
              </w:rPr>
              <w:t>的要求</w:t>
            </w:r>
          </w:p>
        </w:tc>
      </w:tr>
      <w:tr w14:paraId="5C2E2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restart"/>
            <w:vAlign w:val="center"/>
          </w:tcPr>
          <w:p w14:paraId="67BFB87D">
            <w:pPr>
              <w:pStyle w:val="64"/>
              <w:ind w:firstLine="0" w:firstLineChars="0"/>
              <w:contextualSpacing/>
              <w:jc w:val="center"/>
              <w:rPr>
                <w:rFonts w:hAnsi="宋体"/>
                <w:bCs/>
                <w:sz w:val="18"/>
                <w:szCs w:val="18"/>
              </w:rPr>
            </w:pPr>
            <w:r>
              <w:rPr>
                <w:rFonts w:hint="eastAsia" w:hAnsi="宋体"/>
                <w:bCs/>
                <w:sz w:val="18"/>
                <w:szCs w:val="18"/>
              </w:rPr>
              <w:t>适用性评价</w:t>
            </w:r>
          </w:p>
        </w:tc>
        <w:tc>
          <w:tcPr>
            <w:tcW w:w="303" w:type="pct"/>
            <w:vAlign w:val="center"/>
          </w:tcPr>
          <w:p w14:paraId="38E1A3EB">
            <w:pPr>
              <w:contextualSpacing/>
              <w:jc w:val="center"/>
              <w:rPr>
                <w:rFonts w:ascii="宋体" w:hAnsi="宋体"/>
                <w:bCs/>
                <w:sz w:val="18"/>
                <w:szCs w:val="18"/>
              </w:rPr>
            </w:pPr>
            <w:r>
              <w:rPr>
                <w:rFonts w:ascii="宋体" w:hAnsi="宋体"/>
                <w:bCs/>
                <w:sz w:val="18"/>
                <w:szCs w:val="18"/>
              </w:rPr>
              <w:t>1</w:t>
            </w:r>
          </w:p>
        </w:tc>
        <w:tc>
          <w:tcPr>
            <w:tcW w:w="1056" w:type="pct"/>
            <w:gridSpan w:val="2"/>
            <w:vAlign w:val="center"/>
          </w:tcPr>
          <w:p w14:paraId="3FCE9EBA">
            <w:pPr>
              <w:pStyle w:val="20"/>
              <w:contextualSpacing/>
              <w:jc w:val="center"/>
              <w:rPr>
                <w:rFonts w:hAnsi="宋体"/>
                <w:kern w:val="0"/>
                <w:sz w:val="18"/>
                <w:szCs w:val="18"/>
              </w:rPr>
            </w:pPr>
            <w:r>
              <w:rPr>
                <w:rFonts w:hint="eastAsia" w:hAnsi="宋体"/>
                <w:sz w:val="18"/>
                <w:szCs w:val="18"/>
                <w:lang w:val="en-US" w:eastAsia="zh-CN"/>
              </w:rPr>
              <w:t>巡检</w:t>
            </w:r>
            <w:r>
              <w:rPr>
                <w:rFonts w:hint="eastAsia" w:hAnsi="宋体"/>
                <w:sz w:val="18"/>
                <w:szCs w:val="18"/>
              </w:rPr>
              <w:t>速度</w:t>
            </w:r>
          </w:p>
        </w:tc>
        <w:tc>
          <w:tcPr>
            <w:tcW w:w="527" w:type="pct"/>
            <w:vAlign w:val="center"/>
          </w:tcPr>
          <w:p w14:paraId="13E8C094">
            <w:pPr>
              <w:contextualSpacing/>
              <w:jc w:val="center"/>
              <w:rPr>
                <w:rFonts w:ascii="宋体" w:hAnsi="宋体"/>
                <w:sz w:val="18"/>
                <w:szCs w:val="18"/>
              </w:rPr>
            </w:pPr>
            <w:r>
              <w:rPr>
                <w:rFonts w:hint="eastAsia" w:ascii="宋体" w:hAnsi="宋体"/>
                <w:sz w:val="18"/>
                <w:szCs w:val="18"/>
              </w:rPr>
              <w:t>m</w:t>
            </w:r>
            <w:r>
              <w:rPr>
                <w:rFonts w:ascii="宋体" w:hAnsi="宋体"/>
                <w:sz w:val="18"/>
                <w:szCs w:val="18"/>
              </w:rPr>
              <w:t>/</w:t>
            </w:r>
            <w:r>
              <w:rPr>
                <w:rFonts w:hint="eastAsia" w:ascii="宋体" w:hAnsi="宋体"/>
                <w:sz w:val="18"/>
                <w:szCs w:val="18"/>
              </w:rPr>
              <w:t>s</w:t>
            </w:r>
          </w:p>
        </w:tc>
        <w:tc>
          <w:tcPr>
            <w:tcW w:w="2485" w:type="pct"/>
            <w:vAlign w:val="center"/>
          </w:tcPr>
          <w:p w14:paraId="5204C870">
            <w:pPr>
              <w:pStyle w:val="64"/>
              <w:ind w:firstLine="0" w:firstLineChars="0"/>
              <w:contextualSpacing/>
              <w:jc w:val="center"/>
              <w:rPr>
                <w:rFonts w:hint="default" w:ascii="宋体" w:hAnsi="宋体" w:eastAsia="宋体"/>
                <w:sz w:val="18"/>
                <w:szCs w:val="18"/>
                <w:lang w:val="en-US" w:eastAsia="zh-CN"/>
              </w:rPr>
            </w:pPr>
            <w:r>
              <w:rPr>
                <w:rFonts w:hint="eastAsia" w:hAnsi="宋体"/>
                <w:bCs/>
                <w:sz w:val="18"/>
                <w:szCs w:val="18"/>
                <w:lang w:val="en-US" w:eastAsia="zh-CN"/>
              </w:rPr>
              <w:t>不低于生产者明示最大值</w:t>
            </w:r>
          </w:p>
        </w:tc>
      </w:tr>
      <w:tr w14:paraId="73A0D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45CC32C1">
            <w:pPr>
              <w:pStyle w:val="64"/>
              <w:ind w:firstLine="0" w:firstLineChars="0"/>
              <w:contextualSpacing/>
              <w:jc w:val="center"/>
              <w:rPr>
                <w:rFonts w:hAnsi="宋体"/>
                <w:bCs/>
                <w:sz w:val="18"/>
                <w:szCs w:val="18"/>
              </w:rPr>
            </w:pPr>
          </w:p>
        </w:tc>
        <w:tc>
          <w:tcPr>
            <w:tcW w:w="303" w:type="pct"/>
            <w:vAlign w:val="center"/>
          </w:tcPr>
          <w:p w14:paraId="228EDCB2">
            <w:pPr>
              <w:contextualSpacing/>
              <w:jc w:val="center"/>
              <w:rPr>
                <w:rFonts w:ascii="宋体" w:hAnsi="宋体"/>
                <w:bCs/>
                <w:sz w:val="18"/>
                <w:szCs w:val="18"/>
              </w:rPr>
            </w:pPr>
            <w:r>
              <w:rPr>
                <w:rFonts w:ascii="宋体" w:hAnsi="宋体"/>
                <w:bCs/>
                <w:sz w:val="18"/>
                <w:szCs w:val="18"/>
              </w:rPr>
              <w:t>2</w:t>
            </w:r>
          </w:p>
        </w:tc>
        <w:tc>
          <w:tcPr>
            <w:tcW w:w="1056" w:type="pct"/>
            <w:gridSpan w:val="2"/>
            <w:vAlign w:val="center"/>
          </w:tcPr>
          <w:p w14:paraId="7A0D13DD">
            <w:pPr>
              <w:pStyle w:val="20"/>
              <w:contextualSpacing/>
              <w:jc w:val="center"/>
              <w:rPr>
                <w:rFonts w:hAnsi="宋体"/>
                <w:kern w:val="0"/>
                <w:sz w:val="18"/>
                <w:szCs w:val="18"/>
              </w:rPr>
            </w:pPr>
            <w:r>
              <w:rPr>
                <w:rFonts w:hint="eastAsia" w:hAnsi="宋体"/>
                <w:kern w:val="0"/>
                <w:sz w:val="18"/>
                <w:szCs w:val="18"/>
              </w:rPr>
              <w:t>巡航定位误差</w:t>
            </w:r>
          </w:p>
        </w:tc>
        <w:tc>
          <w:tcPr>
            <w:tcW w:w="527" w:type="pct"/>
            <w:vAlign w:val="center"/>
          </w:tcPr>
          <w:p w14:paraId="511152CA">
            <w:pPr>
              <w:contextualSpacing/>
              <w:jc w:val="center"/>
              <w:rPr>
                <w:rFonts w:ascii="宋体" w:hAnsi="宋体"/>
                <w:bCs/>
                <w:sz w:val="18"/>
                <w:szCs w:val="18"/>
              </w:rPr>
            </w:pPr>
            <w:r>
              <w:rPr>
                <w:rFonts w:hint="eastAsia" w:ascii="宋体" w:hAnsi="宋体" w:cs="宋体"/>
                <w:sz w:val="18"/>
                <w:szCs w:val="18"/>
              </w:rPr>
              <w:t>mm</w:t>
            </w:r>
          </w:p>
        </w:tc>
        <w:tc>
          <w:tcPr>
            <w:tcW w:w="2485" w:type="pct"/>
            <w:vAlign w:val="center"/>
          </w:tcPr>
          <w:p w14:paraId="3A255426">
            <w:pPr>
              <w:pStyle w:val="64"/>
              <w:ind w:firstLine="0" w:firstLineChars="0"/>
              <w:contextualSpacing/>
              <w:jc w:val="center"/>
              <w:rPr>
                <w:rFonts w:hint="eastAsia" w:hAnsi="宋体"/>
                <w:bCs/>
                <w:sz w:val="18"/>
                <w:szCs w:val="18"/>
              </w:rPr>
            </w:pPr>
            <w:r>
              <w:rPr>
                <w:rFonts w:hint="eastAsia" w:hAnsi="宋体"/>
                <w:bCs/>
                <w:sz w:val="18"/>
                <w:szCs w:val="18"/>
              </w:rPr>
              <w:t>≤20 mm</w:t>
            </w:r>
          </w:p>
        </w:tc>
      </w:tr>
      <w:tr w14:paraId="1B996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319AC74C">
            <w:pPr>
              <w:pStyle w:val="64"/>
              <w:ind w:firstLine="0" w:firstLineChars="0"/>
              <w:contextualSpacing/>
              <w:jc w:val="center"/>
              <w:rPr>
                <w:rFonts w:hAnsi="宋体"/>
                <w:bCs/>
                <w:sz w:val="18"/>
                <w:szCs w:val="18"/>
              </w:rPr>
            </w:pPr>
          </w:p>
        </w:tc>
        <w:tc>
          <w:tcPr>
            <w:tcW w:w="303" w:type="pct"/>
            <w:shd w:val="clear"/>
            <w:vAlign w:val="center"/>
          </w:tcPr>
          <w:p w14:paraId="30FED17D">
            <w:pPr>
              <w:contextualSpacing/>
              <w:jc w:val="center"/>
              <w:rPr>
                <w:rFonts w:hint="eastAsia" w:ascii="宋体" w:hAnsi="宋体" w:eastAsia="宋体" w:cs="Times New Roman"/>
                <w:bCs/>
                <w:sz w:val="18"/>
                <w:szCs w:val="18"/>
                <w:lang w:val="en-US" w:eastAsia="zh-CN" w:bidi="ar-SA"/>
              </w:rPr>
            </w:pPr>
            <w:r>
              <w:rPr>
                <w:rFonts w:ascii="宋体" w:hAnsi="宋体"/>
                <w:bCs/>
                <w:sz w:val="18"/>
                <w:szCs w:val="18"/>
              </w:rPr>
              <w:t>3</w:t>
            </w:r>
          </w:p>
        </w:tc>
        <w:tc>
          <w:tcPr>
            <w:tcW w:w="1056" w:type="pct"/>
            <w:gridSpan w:val="2"/>
            <w:vAlign w:val="center"/>
          </w:tcPr>
          <w:p w14:paraId="622C3A37">
            <w:pPr>
              <w:pStyle w:val="20"/>
              <w:contextualSpacing/>
              <w:jc w:val="center"/>
              <w:rPr>
                <w:rFonts w:hAnsi="宋体"/>
                <w:sz w:val="18"/>
                <w:szCs w:val="18"/>
              </w:rPr>
            </w:pPr>
            <w:r>
              <w:rPr>
                <w:rFonts w:hint="eastAsia" w:hAnsi="宋体"/>
                <w:sz w:val="18"/>
                <w:szCs w:val="18"/>
              </w:rPr>
              <w:t>环境监测误差</w:t>
            </w:r>
          </w:p>
        </w:tc>
        <w:tc>
          <w:tcPr>
            <w:tcW w:w="527" w:type="pct"/>
            <w:vAlign w:val="center"/>
          </w:tcPr>
          <w:p w14:paraId="6969025C">
            <w:pPr>
              <w:contextualSpacing/>
              <w:jc w:val="center"/>
              <w:rPr>
                <w:rFonts w:ascii="宋体" w:hAnsi="宋体"/>
                <w:sz w:val="18"/>
                <w:szCs w:val="18"/>
              </w:rPr>
            </w:pPr>
            <w:r>
              <w:rPr>
                <w:rFonts w:hint="eastAsia" w:ascii="宋体" w:hAnsi="宋体"/>
                <w:sz w:val="18"/>
                <w:szCs w:val="18"/>
              </w:rPr>
              <w:t>/</w:t>
            </w:r>
          </w:p>
        </w:tc>
        <w:tc>
          <w:tcPr>
            <w:tcW w:w="2485" w:type="pct"/>
            <w:vAlign w:val="center"/>
          </w:tcPr>
          <w:p w14:paraId="638195C1">
            <w:pPr>
              <w:pStyle w:val="64"/>
              <w:ind w:firstLine="0" w:firstLineChars="0"/>
              <w:contextualSpacing/>
              <w:jc w:val="center"/>
              <w:rPr>
                <w:rFonts w:hint="default" w:hAnsi="宋体"/>
                <w:bCs/>
                <w:sz w:val="18"/>
                <w:szCs w:val="18"/>
                <w:lang w:val="en-US" w:eastAsia="zh-CN"/>
              </w:rPr>
            </w:pPr>
            <w:r>
              <w:rPr>
                <w:rFonts w:hint="eastAsia" w:hAnsi="宋体"/>
                <w:bCs/>
                <w:sz w:val="18"/>
                <w:szCs w:val="18"/>
                <w:lang w:val="en-US" w:eastAsia="zh-CN"/>
              </w:rPr>
              <w:t>温度：±1℃；湿度：±10%RH；二氧化碳浓度：±150ppm。</w:t>
            </w:r>
          </w:p>
        </w:tc>
      </w:tr>
      <w:tr w14:paraId="55028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3DD00689">
            <w:pPr>
              <w:pStyle w:val="64"/>
              <w:ind w:firstLine="0" w:firstLineChars="0"/>
              <w:contextualSpacing/>
              <w:jc w:val="center"/>
              <w:rPr>
                <w:rFonts w:hAnsi="宋体"/>
                <w:bCs/>
                <w:sz w:val="18"/>
                <w:szCs w:val="18"/>
              </w:rPr>
            </w:pPr>
          </w:p>
        </w:tc>
        <w:tc>
          <w:tcPr>
            <w:tcW w:w="303" w:type="pct"/>
            <w:shd w:val="clear"/>
            <w:vAlign w:val="center"/>
          </w:tcPr>
          <w:p w14:paraId="2C659488">
            <w:pPr>
              <w:contextualSpacing/>
              <w:jc w:val="center"/>
              <w:rPr>
                <w:rFonts w:hint="eastAsia" w:ascii="宋体" w:hAnsi="宋体" w:eastAsia="宋体" w:cs="Times New Roman"/>
                <w:bCs/>
                <w:sz w:val="18"/>
                <w:szCs w:val="18"/>
                <w:lang w:val="en-US" w:eastAsia="zh-CN" w:bidi="ar-SA"/>
              </w:rPr>
            </w:pPr>
            <w:r>
              <w:rPr>
                <w:rFonts w:hint="eastAsia" w:ascii="宋体" w:hAnsi="宋体"/>
                <w:bCs/>
                <w:sz w:val="18"/>
                <w:szCs w:val="18"/>
                <w:lang w:val="en-US" w:eastAsia="zh-CN"/>
              </w:rPr>
              <w:t>4</w:t>
            </w:r>
          </w:p>
        </w:tc>
        <w:tc>
          <w:tcPr>
            <w:tcW w:w="1056" w:type="pct"/>
            <w:gridSpan w:val="2"/>
            <w:vAlign w:val="center"/>
          </w:tcPr>
          <w:p w14:paraId="2101C5C8">
            <w:pPr>
              <w:pStyle w:val="20"/>
              <w:contextualSpacing/>
              <w:jc w:val="center"/>
              <w:rPr>
                <w:rFonts w:hAnsi="宋体"/>
                <w:kern w:val="0"/>
                <w:sz w:val="18"/>
                <w:szCs w:val="18"/>
              </w:rPr>
            </w:pPr>
            <w:r>
              <w:rPr>
                <w:rFonts w:hint="eastAsia" w:hAnsi="宋体"/>
                <w:sz w:val="18"/>
                <w:szCs w:val="18"/>
              </w:rPr>
              <w:t>死鸡识别准确率</w:t>
            </w:r>
          </w:p>
        </w:tc>
        <w:tc>
          <w:tcPr>
            <w:tcW w:w="527" w:type="pct"/>
            <w:vAlign w:val="center"/>
          </w:tcPr>
          <w:p w14:paraId="1B2797AF">
            <w:pPr>
              <w:contextualSpacing/>
              <w:jc w:val="center"/>
              <w:rPr>
                <w:rFonts w:ascii="宋体" w:hAnsi="宋体"/>
                <w:color w:val="FF0000"/>
                <w:sz w:val="18"/>
                <w:szCs w:val="18"/>
              </w:rPr>
            </w:pPr>
            <w:r>
              <w:rPr>
                <w:rFonts w:hint="eastAsia" w:ascii="宋体" w:hAnsi="宋体"/>
                <w:bCs/>
                <w:sz w:val="18"/>
                <w:szCs w:val="18"/>
              </w:rPr>
              <w:t>/</w:t>
            </w:r>
          </w:p>
        </w:tc>
        <w:tc>
          <w:tcPr>
            <w:tcW w:w="2485" w:type="pct"/>
            <w:vAlign w:val="center"/>
          </w:tcPr>
          <w:p w14:paraId="138596A0">
            <w:pPr>
              <w:pStyle w:val="64"/>
              <w:ind w:firstLine="0" w:firstLineChars="0"/>
              <w:contextualSpacing/>
              <w:jc w:val="center"/>
              <w:rPr>
                <w:rFonts w:hint="eastAsia" w:hAnsi="宋体"/>
                <w:bCs/>
                <w:sz w:val="18"/>
                <w:szCs w:val="18"/>
              </w:rPr>
            </w:pPr>
            <w:r>
              <w:rPr>
                <w:rFonts w:hint="eastAsia" w:hAnsi="宋体"/>
                <w:bCs/>
                <w:sz w:val="18"/>
                <w:szCs w:val="18"/>
              </w:rPr>
              <w:t>≥96%</w:t>
            </w:r>
          </w:p>
        </w:tc>
      </w:tr>
      <w:tr w14:paraId="29FA7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59F7C884">
            <w:pPr>
              <w:pStyle w:val="64"/>
              <w:ind w:firstLine="0" w:firstLineChars="0"/>
              <w:contextualSpacing/>
              <w:jc w:val="center"/>
              <w:rPr>
                <w:rFonts w:hAnsi="宋体"/>
                <w:bCs/>
                <w:sz w:val="18"/>
                <w:szCs w:val="18"/>
              </w:rPr>
            </w:pPr>
          </w:p>
        </w:tc>
        <w:tc>
          <w:tcPr>
            <w:tcW w:w="303" w:type="pct"/>
            <w:shd w:val="clear"/>
            <w:vAlign w:val="center"/>
          </w:tcPr>
          <w:p w14:paraId="63E51C38">
            <w:pPr>
              <w:contextualSpacing/>
              <w:jc w:val="center"/>
              <w:rPr>
                <w:rFonts w:ascii="宋体" w:hAnsi="宋体" w:eastAsia="宋体" w:cs="Times New Roman"/>
                <w:bCs/>
                <w:sz w:val="18"/>
                <w:szCs w:val="18"/>
                <w:lang w:val="en-US" w:eastAsia="zh-CN" w:bidi="ar-SA"/>
              </w:rPr>
            </w:pPr>
            <w:r>
              <w:rPr>
                <w:rFonts w:ascii="宋体" w:hAnsi="宋体"/>
                <w:bCs/>
                <w:sz w:val="18"/>
                <w:szCs w:val="18"/>
              </w:rPr>
              <w:t>5</w:t>
            </w:r>
          </w:p>
        </w:tc>
        <w:tc>
          <w:tcPr>
            <w:tcW w:w="1056" w:type="pct"/>
            <w:gridSpan w:val="2"/>
            <w:vAlign w:val="center"/>
          </w:tcPr>
          <w:p w14:paraId="64A8670F">
            <w:pPr>
              <w:pStyle w:val="20"/>
              <w:contextualSpacing/>
              <w:jc w:val="center"/>
              <w:rPr>
                <w:rFonts w:hAnsi="宋体"/>
                <w:sz w:val="18"/>
                <w:szCs w:val="18"/>
              </w:rPr>
            </w:pPr>
            <w:r>
              <w:rPr>
                <w:rFonts w:hint="eastAsia" w:hAnsi="宋体"/>
                <w:sz w:val="18"/>
                <w:szCs w:val="18"/>
              </w:rPr>
              <w:t>死鸡识别漏检率</w:t>
            </w:r>
          </w:p>
        </w:tc>
        <w:tc>
          <w:tcPr>
            <w:tcW w:w="527" w:type="pct"/>
            <w:vAlign w:val="center"/>
          </w:tcPr>
          <w:p w14:paraId="3462674A">
            <w:pPr>
              <w:contextualSpacing/>
              <w:jc w:val="center"/>
              <w:rPr>
                <w:rFonts w:ascii="宋体" w:hAnsi="宋体"/>
                <w:bCs/>
                <w:sz w:val="18"/>
                <w:szCs w:val="18"/>
              </w:rPr>
            </w:pPr>
            <w:r>
              <w:rPr>
                <w:rFonts w:hint="eastAsia" w:ascii="宋体" w:hAnsi="宋体"/>
                <w:bCs/>
                <w:sz w:val="18"/>
                <w:szCs w:val="18"/>
              </w:rPr>
              <w:t>/</w:t>
            </w:r>
          </w:p>
        </w:tc>
        <w:tc>
          <w:tcPr>
            <w:tcW w:w="2485" w:type="pct"/>
            <w:vAlign w:val="center"/>
          </w:tcPr>
          <w:p w14:paraId="31F6AF04">
            <w:pPr>
              <w:pStyle w:val="64"/>
              <w:ind w:firstLine="0" w:firstLineChars="0"/>
              <w:contextualSpacing/>
              <w:jc w:val="center"/>
              <w:rPr>
                <w:rFonts w:hint="eastAsia" w:hAnsi="宋体"/>
                <w:bCs/>
                <w:sz w:val="18"/>
                <w:szCs w:val="18"/>
              </w:rPr>
            </w:pPr>
            <w:r>
              <w:rPr>
                <w:rFonts w:hint="eastAsia" w:hAnsi="宋体"/>
                <w:bCs/>
                <w:sz w:val="18"/>
                <w:szCs w:val="18"/>
              </w:rPr>
              <w:t>≤4%</w:t>
            </w:r>
          </w:p>
        </w:tc>
      </w:tr>
      <w:tr w14:paraId="0073F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4B5A8EBD">
            <w:pPr>
              <w:pStyle w:val="64"/>
              <w:ind w:firstLine="0" w:firstLineChars="0"/>
              <w:contextualSpacing/>
              <w:jc w:val="center"/>
              <w:rPr>
                <w:rFonts w:hAnsi="宋体"/>
                <w:bCs/>
                <w:sz w:val="18"/>
                <w:szCs w:val="18"/>
              </w:rPr>
            </w:pPr>
          </w:p>
        </w:tc>
        <w:tc>
          <w:tcPr>
            <w:tcW w:w="303" w:type="pct"/>
            <w:shd w:val="clear"/>
            <w:vAlign w:val="center"/>
          </w:tcPr>
          <w:p w14:paraId="239058F8">
            <w:pPr>
              <w:contextualSpacing/>
              <w:jc w:val="center"/>
              <w:rPr>
                <w:rFonts w:ascii="宋体" w:hAnsi="宋体" w:eastAsia="宋体" w:cs="Times New Roman"/>
                <w:bCs/>
                <w:sz w:val="18"/>
                <w:szCs w:val="18"/>
                <w:lang w:val="en-US" w:eastAsia="zh-CN" w:bidi="ar-SA"/>
              </w:rPr>
            </w:pPr>
            <w:r>
              <w:rPr>
                <w:rFonts w:ascii="宋体" w:hAnsi="宋体"/>
                <w:bCs/>
                <w:sz w:val="18"/>
                <w:szCs w:val="18"/>
              </w:rPr>
              <w:t>6</w:t>
            </w:r>
          </w:p>
        </w:tc>
        <w:tc>
          <w:tcPr>
            <w:tcW w:w="1056" w:type="pct"/>
            <w:gridSpan w:val="2"/>
            <w:vAlign w:val="center"/>
          </w:tcPr>
          <w:p w14:paraId="4B0E612E">
            <w:pPr>
              <w:pStyle w:val="20"/>
              <w:contextualSpacing/>
              <w:jc w:val="center"/>
              <w:rPr>
                <w:rFonts w:hAnsi="宋体"/>
                <w:sz w:val="18"/>
                <w:szCs w:val="18"/>
              </w:rPr>
            </w:pPr>
            <w:r>
              <w:rPr>
                <w:rFonts w:hint="eastAsia" w:hAnsi="宋体"/>
                <w:sz w:val="18"/>
                <w:szCs w:val="18"/>
              </w:rPr>
              <w:t>寡产鸡识别准确率</w:t>
            </w:r>
          </w:p>
        </w:tc>
        <w:tc>
          <w:tcPr>
            <w:tcW w:w="527" w:type="pct"/>
            <w:vAlign w:val="center"/>
          </w:tcPr>
          <w:p w14:paraId="2015DC2B">
            <w:pPr>
              <w:contextualSpacing/>
              <w:jc w:val="center"/>
              <w:rPr>
                <w:rFonts w:ascii="宋体" w:hAnsi="宋体"/>
                <w:bCs/>
                <w:sz w:val="18"/>
                <w:szCs w:val="18"/>
              </w:rPr>
            </w:pPr>
            <w:r>
              <w:rPr>
                <w:rFonts w:hint="eastAsia" w:ascii="宋体" w:hAnsi="宋体"/>
                <w:bCs/>
                <w:sz w:val="18"/>
                <w:szCs w:val="18"/>
              </w:rPr>
              <w:t>/</w:t>
            </w:r>
          </w:p>
        </w:tc>
        <w:tc>
          <w:tcPr>
            <w:tcW w:w="2485" w:type="pct"/>
            <w:vAlign w:val="center"/>
          </w:tcPr>
          <w:p w14:paraId="130C368B">
            <w:pPr>
              <w:pStyle w:val="64"/>
              <w:ind w:firstLine="0" w:firstLineChars="0"/>
              <w:contextualSpacing/>
              <w:jc w:val="center"/>
              <w:rPr>
                <w:rFonts w:hint="eastAsia" w:hAnsi="宋体"/>
                <w:bCs/>
                <w:sz w:val="18"/>
                <w:szCs w:val="18"/>
              </w:rPr>
            </w:pPr>
            <w:r>
              <w:rPr>
                <w:rFonts w:hint="eastAsia" w:hAnsi="宋体"/>
                <w:bCs/>
                <w:sz w:val="18"/>
                <w:szCs w:val="18"/>
              </w:rPr>
              <w:t>≥</w:t>
            </w:r>
            <w:r>
              <w:rPr>
                <w:rFonts w:hint="eastAsia" w:hAnsi="宋体"/>
                <w:bCs/>
                <w:sz w:val="18"/>
                <w:szCs w:val="18"/>
                <w:lang w:val="en-US" w:eastAsia="zh-CN"/>
              </w:rPr>
              <w:t>9</w:t>
            </w:r>
            <w:r>
              <w:rPr>
                <w:rFonts w:hint="eastAsia" w:hAnsi="宋体"/>
                <w:bCs/>
                <w:sz w:val="18"/>
                <w:szCs w:val="18"/>
              </w:rPr>
              <w:t>0%</w:t>
            </w:r>
          </w:p>
        </w:tc>
      </w:tr>
      <w:tr w14:paraId="63972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62B7317B">
            <w:pPr>
              <w:pStyle w:val="64"/>
              <w:ind w:firstLine="0" w:firstLineChars="0"/>
              <w:contextualSpacing/>
              <w:jc w:val="center"/>
              <w:rPr>
                <w:rFonts w:hAnsi="宋体"/>
                <w:bCs/>
                <w:sz w:val="18"/>
                <w:szCs w:val="18"/>
              </w:rPr>
            </w:pPr>
          </w:p>
        </w:tc>
        <w:tc>
          <w:tcPr>
            <w:tcW w:w="303" w:type="pct"/>
            <w:shd w:val="clear"/>
            <w:vAlign w:val="center"/>
          </w:tcPr>
          <w:p w14:paraId="61D7372B">
            <w:pPr>
              <w:contextualSpacing/>
              <w:jc w:val="center"/>
              <w:rPr>
                <w:rFonts w:ascii="宋体" w:hAnsi="宋体" w:eastAsia="宋体" w:cs="Times New Roman"/>
                <w:bCs/>
                <w:sz w:val="18"/>
                <w:szCs w:val="18"/>
                <w:lang w:val="en-US" w:eastAsia="zh-CN" w:bidi="ar-SA"/>
              </w:rPr>
            </w:pPr>
            <w:r>
              <w:rPr>
                <w:rFonts w:ascii="宋体" w:hAnsi="宋体"/>
                <w:bCs/>
                <w:sz w:val="18"/>
                <w:szCs w:val="18"/>
              </w:rPr>
              <w:t>7</w:t>
            </w:r>
          </w:p>
        </w:tc>
        <w:tc>
          <w:tcPr>
            <w:tcW w:w="1056" w:type="pct"/>
            <w:gridSpan w:val="2"/>
            <w:vAlign w:val="center"/>
          </w:tcPr>
          <w:p w14:paraId="25DE3F6B">
            <w:pPr>
              <w:pStyle w:val="20"/>
              <w:contextualSpacing/>
              <w:jc w:val="center"/>
              <w:rPr>
                <w:rFonts w:hAnsi="宋体"/>
                <w:sz w:val="18"/>
                <w:szCs w:val="18"/>
              </w:rPr>
            </w:pPr>
            <w:r>
              <w:rPr>
                <w:rFonts w:hint="eastAsia" w:hAnsi="宋体"/>
                <w:sz w:val="18"/>
                <w:szCs w:val="18"/>
              </w:rPr>
              <w:t>寡产鸡识别漏检率</w:t>
            </w:r>
          </w:p>
        </w:tc>
        <w:tc>
          <w:tcPr>
            <w:tcW w:w="527" w:type="pct"/>
            <w:vAlign w:val="center"/>
          </w:tcPr>
          <w:p w14:paraId="54730B2F">
            <w:pPr>
              <w:contextualSpacing/>
              <w:jc w:val="center"/>
              <w:rPr>
                <w:rFonts w:ascii="宋体" w:hAnsi="宋体"/>
                <w:bCs/>
                <w:sz w:val="18"/>
                <w:szCs w:val="18"/>
              </w:rPr>
            </w:pPr>
            <w:r>
              <w:rPr>
                <w:rFonts w:hint="eastAsia" w:ascii="宋体" w:hAnsi="宋体"/>
                <w:bCs/>
                <w:sz w:val="18"/>
                <w:szCs w:val="18"/>
              </w:rPr>
              <w:t>/</w:t>
            </w:r>
          </w:p>
        </w:tc>
        <w:tc>
          <w:tcPr>
            <w:tcW w:w="2485" w:type="pct"/>
            <w:vAlign w:val="center"/>
          </w:tcPr>
          <w:p w14:paraId="492026A1">
            <w:pPr>
              <w:pStyle w:val="64"/>
              <w:ind w:firstLine="0" w:firstLineChars="0"/>
              <w:contextualSpacing/>
              <w:jc w:val="center"/>
              <w:rPr>
                <w:rFonts w:hint="eastAsia" w:hAnsi="宋体"/>
                <w:bCs/>
                <w:sz w:val="18"/>
                <w:szCs w:val="18"/>
              </w:rPr>
            </w:pPr>
            <w:r>
              <w:rPr>
                <w:rFonts w:hint="eastAsia" w:hAnsi="宋体"/>
                <w:bCs/>
                <w:sz w:val="18"/>
                <w:szCs w:val="18"/>
              </w:rPr>
              <w:t>≤</w:t>
            </w:r>
            <w:r>
              <w:rPr>
                <w:rFonts w:hint="eastAsia" w:hAnsi="宋体"/>
                <w:bCs/>
                <w:sz w:val="18"/>
                <w:szCs w:val="18"/>
                <w:lang w:val="en-US" w:eastAsia="zh-CN"/>
              </w:rPr>
              <w:t>2</w:t>
            </w:r>
            <w:bookmarkStart w:id="236" w:name="_GoBack"/>
            <w:bookmarkEnd w:id="236"/>
            <w:r>
              <w:rPr>
                <w:rFonts w:hint="eastAsia" w:hAnsi="宋体"/>
                <w:bCs/>
                <w:sz w:val="18"/>
                <w:szCs w:val="18"/>
              </w:rPr>
              <w:t>0%</w:t>
            </w:r>
          </w:p>
        </w:tc>
      </w:tr>
      <w:tr w14:paraId="6BCEC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09970E0E">
            <w:pPr>
              <w:pStyle w:val="64"/>
              <w:ind w:firstLine="0" w:firstLineChars="0"/>
              <w:contextualSpacing/>
              <w:jc w:val="center"/>
              <w:rPr>
                <w:rFonts w:hAnsi="宋体"/>
                <w:bCs/>
                <w:sz w:val="18"/>
                <w:szCs w:val="18"/>
              </w:rPr>
            </w:pPr>
          </w:p>
        </w:tc>
        <w:tc>
          <w:tcPr>
            <w:tcW w:w="303" w:type="pct"/>
            <w:shd w:val="clear"/>
            <w:vAlign w:val="center"/>
          </w:tcPr>
          <w:p w14:paraId="6065D7A1">
            <w:pPr>
              <w:contextualSpacing/>
              <w:jc w:val="center"/>
              <w:rPr>
                <w:rFonts w:ascii="宋体" w:hAnsi="宋体" w:eastAsia="宋体" w:cs="Times New Roman"/>
                <w:bCs/>
                <w:sz w:val="18"/>
                <w:szCs w:val="18"/>
                <w:lang w:val="en-US" w:eastAsia="zh-CN" w:bidi="ar-SA"/>
              </w:rPr>
            </w:pPr>
            <w:r>
              <w:rPr>
                <w:rFonts w:ascii="宋体" w:hAnsi="宋体"/>
                <w:bCs/>
                <w:sz w:val="18"/>
                <w:szCs w:val="18"/>
              </w:rPr>
              <w:t>8</w:t>
            </w:r>
          </w:p>
        </w:tc>
        <w:tc>
          <w:tcPr>
            <w:tcW w:w="1056" w:type="pct"/>
            <w:gridSpan w:val="2"/>
            <w:shd w:val="clear" w:color="auto" w:fill="auto"/>
            <w:vAlign w:val="center"/>
          </w:tcPr>
          <w:p w14:paraId="4812FB70">
            <w:pPr>
              <w:contextualSpacing/>
              <w:jc w:val="center"/>
              <w:rPr>
                <w:rFonts w:ascii="宋体" w:hAnsi="宋体" w:eastAsia="宋体" w:cs="Times New Roman"/>
                <w:bCs/>
                <w:sz w:val="18"/>
                <w:szCs w:val="18"/>
                <w:lang w:val="en-US" w:eastAsia="zh-CN" w:bidi="ar-SA"/>
              </w:rPr>
            </w:pPr>
            <w:r>
              <w:rPr>
                <w:rFonts w:hint="eastAsia" w:ascii="宋体" w:hAnsi="宋体"/>
                <w:sz w:val="18"/>
                <w:szCs w:val="18"/>
              </w:rPr>
              <w:t>用户适用性意见</w:t>
            </w:r>
          </w:p>
        </w:tc>
        <w:tc>
          <w:tcPr>
            <w:tcW w:w="527" w:type="pct"/>
            <w:shd w:val="clear" w:color="auto" w:fill="auto"/>
            <w:vAlign w:val="center"/>
          </w:tcPr>
          <w:p w14:paraId="6F57F045">
            <w:pPr>
              <w:ind w:left="147" w:leftChars="0" w:hanging="147" w:hangingChars="82"/>
              <w:contextualSpacing/>
              <w:jc w:val="center"/>
              <w:rPr>
                <w:rFonts w:ascii="宋体" w:hAnsi="宋体" w:eastAsia="宋体" w:cs="Times New Roman"/>
                <w:bCs/>
                <w:sz w:val="18"/>
                <w:szCs w:val="18"/>
                <w:lang w:val="en-US" w:eastAsia="zh-CN" w:bidi="ar-SA"/>
              </w:rPr>
            </w:pPr>
            <w:r>
              <w:rPr>
                <w:rFonts w:hint="eastAsia" w:ascii="宋体" w:hAnsi="宋体"/>
                <w:sz w:val="18"/>
                <w:szCs w:val="18"/>
              </w:rPr>
              <w:t>/</w:t>
            </w:r>
          </w:p>
        </w:tc>
        <w:tc>
          <w:tcPr>
            <w:tcW w:w="2485" w:type="pct"/>
            <w:shd w:val="clear" w:color="auto" w:fill="auto"/>
            <w:vAlign w:val="center"/>
          </w:tcPr>
          <w:p w14:paraId="1BD8A186">
            <w:pPr>
              <w:contextualSpacing/>
              <w:jc w:val="both"/>
              <w:rPr>
                <w:rFonts w:ascii="宋体" w:hAnsi="宋体" w:eastAsia="宋体" w:cs="Times New Roman"/>
                <w:bCs/>
                <w:sz w:val="18"/>
                <w:szCs w:val="18"/>
                <w:lang w:val="en-US" w:eastAsia="zh-CN" w:bidi="ar-SA"/>
              </w:rPr>
            </w:pPr>
            <w:r>
              <w:rPr>
                <w:rFonts w:hint="eastAsia" w:hAnsi="宋体"/>
                <w:sz w:val="18"/>
                <w:szCs w:val="18"/>
              </w:rPr>
              <w:t>所有适用性用户调查项的评价结果为“好”和“中”的项数不低于适用性用户调查项总数的</w:t>
            </w:r>
            <w:r>
              <w:rPr>
                <w:rFonts w:hAnsi="宋体"/>
                <w:sz w:val="18"/>
                <w:szCs w:val="18"/>
              </w:rPr>
              <w:t>80%</w:t>
            </w:r>
          </w:p>
        </w:tc>
      </w:tr>
      <w:tr w14:paraId="25E12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restart"/>
            <w:vAlign w:val="center"/>
          </w:tcPr>
          <w:p w14:paraId="12A858CF">
            <w:pPr>
              <w:pStyle w:val="64"/>
              <w:ind w:firstLine="0" w:firstLineChars="0"/>
              <w:contextualSpacing/>
              <w:jc w:val="center"/>
              <w:rPr>
                <w:rFonts w:hAnsi="宋体"/>
                <w:bCs/>
                <w:sz w:val="18"/>
                <w:szCs w:val="18"/>
              </w:rPr>
            </w:pPr>
            <w:r>
              <w:rPr>
                <w:rFonts w:hint="eastAsia" w:hAnsi="宋体"/>
                <w:bCs/>
                <w:sz w:val="18"/>
                <w:szCs w:val="18"/>
              </w:rPr>
              <w:t>可靠性评价</w:t>
            </w:r>
          </w:p>
        </w:tc>
        <w:tc>
          <w:tcPr>
            <w:tcW w:w="303" w:type="pct"/>
            <w:vAlign w:val="center"/>
          </w:tcPr>
          <w:p w14:paraId="62D874BC">
            <w:pPr>
              <w:contextualSpacing/>
              <w:jc w:val="center"/>
              <w:rPr>
                <w:rFonts w:ascii="宋体" w:hAnsi="宋体"/>
                <w:bCs/>
                <w:sz w:val="18"/>
                <w:szCs w:val="18"/>
              </w:rPr>
            </w:pPr>
            <w:r>
              <w:rPr>
                <w:rFonts w:hint="eastAsia" w:ascii="宋体" w:hAnsi="宋体"/>
                <w:bCs/>
                <w:sz w:val="18"/>
                <w:szCs w:val="18"/>
              </w:rPr>
              <w:t>1</w:t>
            </w:r>
          </w:p>
        </w:tc>
        <w:tc>
          <w:tcPr>
            <w:tcW w:w="451" w:type="pct"/>
            <w:vMerge w:val="restart"/>
            <w:shd w:val="clear" w:color="auto" w:fill="auto"/>
            <w:vAlign w:val="center"/>
          </w:tcPr>
          <w:p w14:paraId="1269C023">
            <w:pPr>
              <w:pStyle w:val="64"/>
              <w:ind w:firstLine="0" w:firstLineChars="0"/>
              <w:contextualSpacing/>
              <w:jc w:val="left"/>
              <w:rPr>
                <w:rFonts w:hint="eastAsia" w:ascii="宋体" w:hAnsi="宋体" w:eastAsia="宋体" w:cs="Times New Roman"/>
                <w:bCs/>
                <w:sz w:val="18"/>
                <w:szCs w:val="18"/>
                <w:lang w:val="en-US" w:eastAsia="zh-CN" w:bidi="ar-SA"/>
              </w:rPr>
            </w:pPr>
            <w:r>
              <w:rPr>
                <w:rFonts w:hint="eastAsia" w:ascii="宋体" w:hAnsi="宋体" w:eastAsia="宋体" w:cs="Times New Roman"/>
                <w:bCs/>
                <w:sz w:val="18"/>
                <w:szCs w:val="18"/>
                <w:lang w:val="en-US" w:eastAsia="zh-CN" w:bidi="ar-SA"/>
              </w:rPr>
              <w:t>生产查定</w:t>
            </w:r>
          </w:p>
        </w:tc>
        <w:tc>
          <w:tcPr>
            <w:tcW w:w="604" w:type="pct"/>
            <w:shd w:val="clear" w:color="auto" w:fill="auto"/>
            <w:vAlign w:val="center"/>
          </w:tcPr>
          <w:p w14:paraId="43740480">
            <w:pPr>
              <w:pStyle w:val="64"/>
              <w:ind w:firstLine="0" w:firstLineChars="0"/>
              <w:contextualSpacing/>
              <w:jc w:val="left"/>
              <w:rPr>
                <w:rFonts w:hint="eastAsia" w:ascii="宋体" w:hAnsi="宋体" w:eastAsia="宋体" w:cs="Times New Roman"/>
                <w:bCs/>
                <w:sz w:val="18"/>
                <w:szCs w:val="18"/>
                <w:lang w:val="en-US" w:eastAsia="zh-CN" w:bidi="ar-SA"/>
              </w:rPr>
            </w:pPr>
            <w:r>
              <w:rPr>
                <w:rFonts w:hint="eastAsia" w:hAnsi="宋体"/>
                <w:bCs/>
                <w:sz w:val="18"/>
                <w:szCs w:val="18"/>
              </w:rPr>
              <w:t>有效度</w:t>
            </w:r>
          </w:p>
        </w:tc>
        <w:tc>
          <w:tcPr>
            <w:tcW w:w="527" w:type="pct"/>
            <w:vAlign w:val="center"/>
          </w:tcPr>
          <w:p w14:paraId="1041F936">
            <w:pPr>
              <w:contextualSpacing/>
              <w:jc w:val="center"/>
              <w:rPr>
                <w:rFonts w:ascii="宋体" w:hAnsi="宋体"/>
                <w:bCs/>
                <w:sz w:val="18"/>
                <w:szCs w:val="18"/>
              </w:rPr>
            </w:pPr>
            <w:r>
              <w:rPr>
                <w:rFonts w:hint="eastAsia" w:ascii="宋体" w:hAnsi="宋体"/>
                <w:sz w:val="18"/>
                <w:szCs w:val="18"/>
              </w:rPr>
              <w:t>/</w:t>
            </w:r>
          </w:p>
        </w:tc>
        <w:tc>
          <w:tcPr>
            <w:tcW w:w="2485" w:type="pct"/>
            <w:vAlign w:val="center"/>
          </w:tcPr>
          <w:p w14:paraId="6AAC8E05">
            <w:pPr>
              <w:pStyle w:val="64"/>
              <w:ind w:firstLine="0" w:firstLineChars="0"/>
              <w:jc w:val="center"/>
              <w:rPr>
                <w:rFonts w:ascii="宋体" w:hAnsi="宋体"/>
                <w:bCs/>
                <w:sz w:val="18"/>
                <w:szCs w:val="18"/>
              </w:rPr>
            </w:pPr>
            <w:r>
              <w:rPr>
                <w:rFonts w:hint="eastAsia" w:hAnsi="宋体"/>
                <w:sz w:val="18"/>
                <w:szCs w:val="18"/>
              </w:rPr>
              <w:t>≥98%</w:t>
            </w:r>
          </w:p>
        </w:tc>
      </w:tr>
      <w:tr w14:paraId="090E1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0BC710E4">
            <w:pPr>
              <w:pStyle w:val="64"/>
              <w:ind w:firstLine="0" w:firstLineChars="0"/>
              <w:contextualSpacing/>
              <w:jc w:val="center"/>
              <w:rPr>
                <w:rFonts w:hint="eastAsia" w:hAnsi="宋体"/>
                <w:bCs/>
                <w:sz w:val="18"/>
                <w:szCs w:val="18"/>
              </w:rPr>
            </w:pPr>
          </w:p>
        </w:tc>
        <w:tc>
          <w:tcPr>
            <w:tcW w:w="303" w:type="pct"/>
            <w:vAlign w:val="center"/>
          </w:tcPr>
          <w:p w14:paraId="7AE12B9C">
            <w:pPr>
              <w:contextualSpacing/>
              <w:jc w:val="center"/>
              <w:rPr>
                <w:rFonts w:hint="eastAsia" w:ascii="宋体" w:hAnsi="宋体" w:eastAsia="宋体"/>
                <w:bCs/>
                <w:sz w:val="18"/>
                <w:szCs w:val="18"/>
                <w:lang w:val="en-US" w:eastAsia="zh-CN"/>
              </w:rPr>
            </w:pPr>
            <w:r>
              <w:rPr>
                <w:rFonts w:hint="eastAsia" w:ascii="宋体" w:hAnsi="宋体"/>
                <w:bCs/>
                <w:sz w:val="18"/>
                <w:szCs w:val="18"/>
                <w:lang w:val="en-US" w:eastAsia="zh-CN"/>
              </w:rPr>
              <w:t>2</w:t>
            </w:r>
          </w:p>
        </w:tc>
        <w:tc>
          <w:tcPr>
            <w:tcW w:w="451" w:type="pct"/>
            <w:vMerge w:val="continue"/>
            <w:vAlign w:val="center"/>
          </w:tcPr>
          <w:p w14:paraId="4FEDBB89">
            <w:pPr>
              <w:pStyle w:val="64"/>
              <w:ind w:firstLine="0" w:firstLineChars="0"/>
              <w:contextualSpacing/>
              <w:jc w:val="left"/>
              <w:rPr>
                <w:rFonts w:hint="eastAsia" w:ascii="宋体" w:hAnsi="宋体" w:eastAsia="宋体" w:cs="Times New Roman"/>
                <w:bCs/>
                <w:sz w:val="18"/>
                <w:szCs w:val="18"/>
                <w:lang w:val="en-US" w:eastAsia="zh-CN" w:bidi="ar-SA"/>
              </w:rPr>
            </w:pPr>
          </w:p>
        </w:tc>
        <w:tc>
          <w:tcPr>
            <w:tcW w:w="604" w:type="pct"/>
            <w:shd w:val="clear" w:color="auto" w:fill="auto"/>
            <w:vAlign w:val="center"/>
          </w:tcPr>
          <w:p w14:paraId="41C1ABE9">
            <w:pPr>
              <w:pStyle w:val="64"/>
              <w:ind w:firstLine="0" w:firstLineChars="0"/>
              <w:contextualSpacing/>
              <w:jc w:val="left"/>
              <w:rPr>
                <w:rFonts w:ascii="宋体" w:hAnsi="宋体" w:eastAsia="宋体" w:cs="Times New Roman"/>
                <w:bCs/>
                <w:sz w:val="18"/>
                <w:szCs w:val="18"/>
                <w:lang w:val="en-US" w:eastAsia="zh-CN" w:bidi="ar-SA"/>
              </w:rPr>
            </w:pPr>
            <w:r>
              <w:rPr>
                <w:rFonts w:hAnsi="宋体"/>
                <w:bCs/>
                <w:sz w:val="18"/>
                <w:szCs w:val="18"/>
              </w:rPr>
              <w:t>发生故障情况</w:t>
            </w:r>
          </w:p>
        </w:tc>
        <w:tc>
          <w:tcPr>
            <w:tcW w:w="527" w:type="pct"/>
            <w:vAlign w:val="center"/>
          </w:tcPr>
          <w:p w14:paraId="6E6BED1A">
            <w:pPr>
              <w:contextualSpacing/>
              <w:jc w:val="center"/>
              <w:rPr>
                <w:rFonts w:hint="eastAsia" w:ascii="宋体" w:hAnsi="宋体"/>
                <w:sz w:val="18"/>
                <w:szCs w:val="18"/>
              </w:rPr>
            </w:pPr>
            <w:r>
              <w:rPr>
                <w:rFonts w:hint="eastAsia" w:ascii="宋体" w:hAnsi="宋体"/>
                <w:sz w:val="18"/>
                <w:szCs w:val="18"/>
              </w:rPr>
              <w:t>/</w:t>
            </w:r>
          </w:p>
        </w:tc>
        <w:tc>
          <w:tcPr>
            <w:tcW w:w="2485" w:type="pct"/>
            <w:vAlign w:val="center"/>
          </w:tcPr>
          <w:p w14:paraId="5E076C86">
            <w:pPr>
              <w:pStyle w:val="64"/>
              <w:ind w:firstLine="0" w:firstLineChars="0"/>
              <w:contextualSpacing/>
              <w:jc w:val="center"/>
              <w:rPr>
                <w:rFonts w:hint="eastAsia" w:ascii="宋体" w:hAnsi="宋体" w:eastAsia="宋体"/>
                <w:sz w:val="18"/>
                <w:szCs w:val="18"/>
                <w:lang w:eastAsia="zh-CN"/>
              </w:rPr>
            </w:pPr>
            <w:r>
              <w:rPr>
                <w:rFonts w:hint="eastAsia" w:hAnsi="宋体"/>
                <w:bCs/>
                <w:sz w:val="18"/>
                <w:szCs w:val="18"/>
              </w:rPr>
              <w:t>未发生一般故障、严重故障、致命故障</w:t>
            </w:r>
          </w:p>
        </w:tc>
      </w:tr>
      <w:tr w14:paraId="36E76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55490680">
            <w:pPr>
              <w:pStyle w:val="64"/>
              <w:ind w:firstLine="0" w:firstLineChars="0"/>
              <w:contextualSpacing/>
              <w:rPr>
                <w:rFonts w:hAnsi="宋体"/>
                <w:bCs/>
                <w:sz w:val="18"/>
                <w:szCs w:val="18"/>
              </w:rPr>
            </w:pPr>
          </w:p>
        </w:tc>
        <w:tc>
          <w:tcPr>
            <w:tcW w:w="303" w:type="pct"/>
            <w:vAlign w:val="center"/>
          </w:tcPr>
          <w:p w14:paraId="1E084DB8">
            <w:pPr>
              <w:pStyle w:val="64"/>
              <w:ind w:firstLine="0" w:firstLineChars="0"/>
              <w:contextualSpacing/>
              <w:jc w:val="center"/>
              <w:rPr>
                <w:rFonts w:hint="eastAsia" w:hAnsi="宋体" w:eastAsia="宋体"/>
                <w:bCs/>
                <w:sz w:val="18"/>
                <w:szCs w:val="18"/>
                <w:lang w:eastAsia="zh-CN"/>
              </w:rPr>
            </w:pPr>
            <w:r>
              <w:rPr>
                <w:rFonts w:hint="eastAsia" w:hAnsi="宋体"/>
                <w:bCs/>
                <w:sz w:val="18"/>
                <w:szCs w:val="18"/>
                <w:lang w:val="en-US" w:eastAsia="zh-CN"/>
              </w:rPr>
              <w:t>3</w:t>
            </w:r>
          </w:p>
        </w:tc>
        <w:tc>
          <w:tcPr>
            <w:tcW w:w="451" w:type="pct"/>
            <w:vMerge w:val="restart"/>
            <w:shd w:val="clear" w:color="auto" w:fill="auto"/>
            <w:vAlign w:val="center"/>
          </w:tcPr>
          <w:p w14:paraId="620A75F1">
            <w:pPr>
              <w:pStyle w:val="64"/>
              <w:ind w:firstLine="0" w:firstLineChars="0"/>
              <w:contextualSpacing/>
              <w:jc w:val="left"/>
              <w:rPr>
                <w:rFonts w:hint="eastAsia" w:ascii="宋体" w:hAnsi="宋体" w:eastAsia="宋体" w:cs="Times New Roman"/>
                <w:bCs/>
                <w:sz w:val="18"/>
                <w:szCs w:val="18"/>
                <w:lang w:val="en-US" w:eastAsia="zh-CN" w:bidi="ar-SA"/>
              </w:rPr>
            </w:pPr>
            <w:r>
              <w:rPr>
                <w:rFonts w:hint="eastAsia" w:ascii="宋体" w:hAnsi="宋体" w:eastAsia="宋体" w:cs="Times New Roman"/>
                <w:bCs/>
                <w:sz w:val="18"/>
                <w:szCs w:val="18"/>
                <w:lang w:val="en-US" w:eastAsia="zh-CN" w:bidi="ar-SA"/>
              </w:rPr>
              <w:t>可靠性用户调查</w:t>
            </w:r>
          </w:p>
        </w:tc>
        <w:tc>
          <w:tcPr>
            <w:tcW w:w="604" w:type="pct"/>
            <w:shd w:val="clear" w:color="auto" w:fill="auto"/>
            <w:vAlign w:val="center"/>
          </w:tcPr>
          <w:p w14:paraId="7B3B0D1E">
            <w:pPr>
              <w:pStyle w:val="64"/>
              <w:ind w:firstLine="0" w:firstLineChars="0"/>
              <w:contextualSpacing/>
              <w:jc w:val="left"/>
              <w:rPr>
                <w:rFonts w:hint="eastAsia" w:ascii="宋体" w:hAnsi="宋体" w:eastAsia="宋体" w:cs="Times New Roman"/>
                <w:bCs/>
                <w:sz w:val="18"/>
                <w:szCs w:val="18"/>
                <w:lang w:val="en-US" w:eastAsia="zh-CN" w:bidi="ar-SA"/>
              </w:rPr>
            </w:pPr>
            <w:r>
              <w:rPr>
                <w:rFonts w:hint="eastAsia" w:hAnsi="宋体"/>
                <w:bCs/>
                <w:sz w:val="18"/>
                <w:szCs w:val="18"/>
              </w:rPr>
              <w:t>用户满意度</w:t>
            </w:r>
          </w:p>
        </w:tc>
        <w:tc>
          <w:tcPr>
            <w:tcW w:w="527" w:type="pct"/>
            <w:vAlign w:val="center"/>
          </w:tcPr>
          <w:p w14:paraId="0A6FEC2B">
            <w:pPr>
              <w:contextualSpacing/>
              <w:jc w:val="center"/>
              <w:rPr>
                <w:rFonts w:ascii="宋体" w:hAnsi="宋体"/>
                <w:bCs/>
                <w:sz w:val="18"/>
                <w:szCs w:val="18"/>
              </w:rPr>
            </w:pPr>
            <w:r>
              <w:rPr>
                <w:rFonts w:hint="eastAsia" w:ascii="宋体" w:hAnsi="宋体"/>
                <w:bCs/>
                <w:sz w:val="18"/>
                <w:szCs w:val="18"/>
              </w:rPr>
              <w:t>/</w:t>
            </w:r>
          </w:p>
        </w:tc>
        <w:tc>
          <w:tcPr>
            <w:tcW w:w="2485" w:type="pct"/>
            <w:vAlign w:val="center"/>
          </w:tcPr>
          <w:p w14:paraId="3FF9C9DB">
            <w:pPr>
              <w:pStyle w:val="64"/>
              <w:tabs>
                <w:tab w:val="center" w:pos="4201"/>
                <w:tab w:val="right" w:leader="dot" w:pos="9298"/>
              </w:tabs>
              <w:adjustRightInd w:val="0"/>
              <w:snapToGrid w:val="0"/>
              <w:ind w:firstLine="0" w:firstLineChars="0"/>
              <w:jc w:val="center"/>
              <w:rPr>
                <w:rFonts w:ascii="宋体" w:hAnsi="宋体"/>
                <w:bCs/>
                <w:sz w:val="18"/>
                <w:szCs w:val="18"/>
              </w:rPr>
            </w:pPr>
            <w:r>
              <w:rPr>
                <w:rFonts w:hint="eastAsia" w:hAnsi="宋体"/>
                <w:bCs/>
                <w:sz w:val="18"/>
                <w:szCs w:val="18"/>
              </w:rPr>
              <w:t>≥80分</w:t>
            </w:r>
          </w:p>
        </w:tc>
      </w:tr>
      <w:tr w14:paraId="035EB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trPr>
        <w:tc>
          <w:tcPr>
            <w:tcW w:w="627" w:type="pct"/>
            <w:vMerge w:val="continue"/>
            <w:vAlign w:val="center"/>
          </w:tcPr>
          <w:p w14:paraId="6F39F623">
            <w:pPr>
              <w:pStyle w:val="64"/>
              <w:ind w:firstLine="0" w:firstLineChars="0"/>
              <w:contextualSpacing/>
              <w:rPr>
                <w:rFonts w:hAnsi="宋体"/>
                <w:bCs/>
                <w:sz w:val="18"/>
                <w:szCs w:val="18"/>
              </w:rPr>
            </w:pPr>
          </w:p>
        </w:tc>
        <w:tc>
          <w:tcPr>
            <w:tcW w:w="303" w:type="pct"/>
            <w:vAlign w:val="center"/>
          </w:tcPr>
          <w:p w14:paraId="2A52BB2A">
            <w:pPr>
              <w:pStyle w:val="64"/>
              <w:ind w:firstLine="0" w:firstLineChars="0"/>
              <w:contextualSpacing/>
              <w:jc w:val="center"/>
              <w:rPr>
                <w:rFonts w:hint="eastAsia" w:hAnsi="宋体" w:eastAsia="宋体"/>
                <w:bCs/>
                <w:sz w:val="18"/>
                <w:szCs w:val="18"/>
                <w:lang w:eastAsia="zh-CN"/>
              </w:rPr>
            </w:pPr>
            <w:r>
              <w:rPr>
                <w:rFonts w:hint="eastAsia" w:hAnsi="宋体"/>
                <w:bCs/>
                <w:sz w:val="18"/>
                <w:szCs w:val="18"/>
                <w:lang w:val="en-US" w:eastAsia="zh-CN"/>
              </w:rPr>
              <w:t>4</w:t>
            </w:r>
          </w:p>
        </w:tc>
        <w:tc>
          <w:tcPr>
            <w:tcW w:w="451" w:type="pct"/>
            <w:vMerge w:val="continue"/>
            <w:vAlign w:val="center"/>
          </w:tcPr>
          <w:p w14:paraId="7D9CC1F3">
            <w:pPr>
              <w:contextualSpacing/>
              <w:jc w:val="center"/>
              <w:rPr>
                <w:rFonts w:ascii="宋体" w:hAnsi="宋体"/>
                <w:bCs/>
                <w:sz w:val="18"/>
                <w:szCs w:val="18"/>
              </w:rPr>
            </w:pPr>
          </w:p>
        </w:tc>
        <w:tc>
          <w:tcPr>
            <w:tcW w:w="604" w:type="pct"/>
            <w:shd w:val="clear" w:color="auto" w:fill="auto"/>
            <w:vAlign w:val="center"/>
          </w:tcPr>
          <w:p w14:paraId="443CEE8D">
            <w:pPr>
              <w:pStyle w:val="64"/>
              <w:ind w:firstLine="0" w:firstLineChars="0"/>
              <w:contextualSpacing/>
              <w:jc w:val="left"/>
              <w:rPr>
                <w:rFonts w:hint="eastAsia" w:ascii="宋体" w:hAnsi="宋体" w:eastAsia="宋体" w:cs="Times New Roman"/>
                <w:bCs/>
                <w:sz w:val="18"/>
                <w:szCs w:val="18"/>
                <w:lang w:val="en-US" w:eastAsia="zh-CN" w:bidi="ar-SA"/>
              </w:rPr>
            </w:pPr>
            <w:r>
              <w:rPr>
                <w:rFonts w:hint="eastAsia" w:hAnsi="宋体"/>
                <w:bCs/>
                <w:sz w:val="18"/>
                <w:szCs w:val="18"/>
              </w:rPr>
              <w:t>用户调查故障情况</w:t>
            </w:r>
          </w:p>
        </w:tc>
        <w:tc>
          <w:tcPr>
            <w:tcW w:w="527" w:type="pct"/>
            <w:vAlign w:val="center"/>
          </w:tcPr>
          <w:p w14:paraId="64F0B570">
            <w:pPr>
              <w:contextualSpacing/>
              <w:jc w:val="center"/>
              <w:rPr>
                <w:rFonts w:ascii="宋体" w:hAnsi="宋体"/>
                <w:bCs/>
                <w:sz w:val="18"/>
                <w:szCs w:val="18"/>
              </w:rPr>
            </w:pPr>
            <w:r>
              <w:rPr>
                <w:rFonts w:hint="eastAsia" w:ascii="宋体" w:hAnsi="宋体"/>
                <w:bCs/>
                <w:sz w:val="18"/>
                <w:szCs w:val="18"/>
              </w:rPr>
              <w:t>/</w:t>
            </w:r>
          </w:p>
        </w:tc>
        <w:tc>
          <w:tcPr>
            <w:tcW w:w="2485" w:type="pct"/>
            <w:vAlign w:val="center"/>
          </w:tcPr>
          <w:p w14:paraId="1FEE11E0">
            <w:pPr>
              <w:pStyle w:val="64"/>
              <w:tabs>
                <w:tab w:val="center" w:pos="4201"/>
                <w:tab w:val="right" w:leader="dot" w:pos="9298"/>
              </w:tabs>
              <w:adjustRightInd w:val="0"/>
              <w:snapToGrid w:val="0"/>
              <w:ind w:firstLine="0" w:firstLineChars="0"/>
              <w:jc w:val="center"/>
              <w:rPr>
                <w:rFonts w:ascii="宋体" w:hAnsi="宋体"/>
                <w:bCs/>
                <w:sz w:val="18"/>
                <w:szCs w:val="18"/>
              </w:rPr>
            </w:pPr>
            <w:r>
              <w:rPr>
                <w:rFonts w:hint="eastAsia" w:hAnsi="宋体"/>
                <w:bCs/>
                <w:sz w:val="18"/>
                <w:szCs w:val="18"/>
              </w:rPr>
              <w:t>未发生严重故障、致命故障</w:t>
            </w:r>
          </w:p>
        </w:tc>
      </w:tr>
    </w:tbl>
    <w:p w14:paraId="6197683F">
      <w:pPr>
        <w:pStyle w:val="69"/>
        <w:numPr>
          <w:ilvl w:val="0"/>
          <w:numId w:val="0"/>
        </w:numPr>
        <w:rPr>
          <w:rFonts w:hint="eastAsia" w:ascii="黑体" w:hAnsi="黑体" w:eastAsia="黑体" w:cs="Times New Roman"/>
          <w:sz w:val="21"/>
          <w:szCs w:val="20"/>
          <w:lang w:val="en-US" w:eastAsia="zh-CN" w:bidi="ar-SA"/>
        </w:rPr>
      </w:pPr>
    </w:p>
    <w:p w14:paraId="0ACD2049">
      <w:pPr>
        <w:pStyle w:val="69"/>
        <w:tabs>
          <w:tab w:val="left" w:pos="0"/>
        </w:tabs>
        <w:spacing w:before="156" w:after="156"/>
        <w:ind w:left="0" w:leftChars="0" w:hanging="5" w:firstLineChars="0"/>
        <w:rPr>
          <w:rFonts w:ascii="宋体" w:hAnsi="宋体" w:eastAsia="宋体"/>
        </w:rPr>
      </w:pPr>
      <w:r>
        <w:rPr>
          <w:rFonts w:hint="eastAsia" w:ascii="宋体" w:hAnsi="宋体" w:eastAsia="宋体"/>
        </w:rPr>
        <w:t>一级指标均符合大纲要求时，推广鉴定结论为通过</w:t>
      </w:r>
      <w:r>
        <w:rPr>
          <w:rFonts w:hint="eastAsia" w:ascii="宋体" w:hAnsi="宋体" w:eastAsia="宋体"/>
          <w:lang w:eastAsia="zh-CN"/>
        </w:rPr>
        <w:t>；</w:t>
      </w:r>
      <w:r>
        <w:rPr>
          <w:rFonts w:hint="eastAsia" w:ascii="宋体" w:hAnsi="宋体" w:eastAsia="宋体"/>
        </w:rPr>
        <w:t>否则，推广鉴定结论为不通过。</w:t>
      </w:r>
    </w:p>
    <w:p w14:paraId="601B2062">
      <w:pPr>
        <w:pStyle w:val="63"/>
        <w:spacing w:beforeLines="100" w:afterLines="100"/>
        <w:ind w:left="0" w:leftChars="0" w:hanging="3" w:firstLineChars="0"/>
      </w:pPr>
      <w:bookmarkStart w:id="101" w:name="_Toc179271457"/>
      <w:bookmarkStart w:id="102" w:name="_Toc211346033"/>
      <w:bookmarkStart w:id="103" w:name="_Toc21865"/>
      <w:bookmarkStart w:id="104" w:name="_Toc448139571"/>
      <w:bookmarkStart w:id="105" w:name="_Toc448924585"/>
      <w:bookmarkStart w:id="106" w:name="_Toc449616331"/>
      <w:bookmarkStart w:id="107" w:name="_Toc448048000"/>
      <w:bookmarkStart w:id="108" w:name="_Toc448946935"/>
      <w:bookmarkStart w:id="109" w:name="_Toc446602037"/>
      <w:bookmarkStart w:id="110" w:name="_Toc448139806"/>
      <w:bookmarkStart w:id="111" w:name="_Toc449615187"/>
      <w:bookmarkStart w:id="112" w:name="_Toc89754271"/>
      <w:bookmarkStart w:id="113" w:name="_Toc226517671"/>
      <w:bookmarkStart w:id="114" w:name="_Toc386206483"/>
      <w:bookmarkStart w:id="115" w:name="_Toc222300492"/>
      <w:bookmarkStart w:id="116" w:name="_Toc175130110"/>
      <w:bookmarkStart w:id="117" w:name="_Toc223343470"/>
      <w:bookmarkStart w:id="118" w:name="_Toc183453380"/>
      <w:bookmarkStart w:id="119" w:name="_Toc89754566"/>
      <w:r>
        <w:rPr>
          <w:rFonts w:hint="eastAsia"/>
        </w:rPr>
        <w:t>产品变更</w:t>
      </w:r>
      <w:bookmarkEnd w:id="101"/>
      <w:bookmarkEnd w:id="102"/>
      <w:bookmarkEnd w:id="103"/>
    </w:p>
    <w:p w14:paraId="086464F6">
      <w:pPr>
        <w:pStyle w:val="62"/>
        <w:tabs>
          <w:tab w:val="left" w:pos="0"/>
        </w:tabs>
        <w:spacing w:beforeLines="0" w:afterLines="0"/>
        <w:ind w:left="108" w:hanging="108"/>
        <w:outlineLvl w:val="9"/>
        <w:rPr>
          <w:rFonts w:ascii="宋体" w:hAnsi="宋体" w:eastAsia="宋体"/>
        </w:rPr>
      </w:pPr>
      <w:bookmarkStart w:id="120" w:name="_Toc179271458"/>
      <w:bookmarkStart w:id="121" w:name="_Toc140073932"/>
      <w:bookmarkStart w:id="122" w:name="_Toc217491308"/>
      <w:r>
        <w:rPr>
          <w:rFonts w:hint="eastAsia" w:ascii="宋体" w:hAnsi="宋体" w:eastAsia="宋体"/>
        </w:rPr>
        <w:t>通过推广鉴定的产品，在证书有效期内其产品结构和特征参数变化情形、变化幅度和要求见表 5。</w:t>
      </w:r>
      <w:bookmarkEnd w:id="120"/>
      <w:bookmarkEnd w:id="121"/>
      <w:bookmarkEnd w:id="122"/>
    </w:p>
    <w:p w14:paraId="6B1F9189">
      <w:pPr>
        <w:pStyle w:val="84"/>
        <w:numPr>
          <w:ilvl w:val="0"/>
          <w:numId w:val="2"/>
        </w:numPr>
        <w:spacing w:beforeLines="50"/>
        <w:ind w:left="0"/>
        <w:rPr>
          <w:rFonts w:hint="eastAsia" w:hAnsi="Times New Roman"/>
          <w:szCs w:val="20"/>
        </w:rPr>
      </w:pPr>
      <w:r>
        <w:rPr>
          <w:rFonts w:hint="eastAsia" w:hAnsi="Times New Roman"/>
          <w:szCs w:val="20"/>
        </w:rPr>
        <w:t>产品结构和特征参数变化情形、变化幅度和要求</w:t>
      </w:r>
    </w:p>
    <w:tbl>
      <w:tblPr>
        <w:tblStyle w:val="34"/>
        <w:tblW w:w="48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8"/>
        <w:gridCol w:w="3448"/>
        <w:gridCol w:w="1739"/>
        <w:gridCol w:w="2151"/>
        <w:gridCol w:w="1348"/>
      </w:tblGrid>
      <w:tr w14:paraId="2F13F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337" w:type="pct"/>
            <w:vAlign w:val="center"/>
          </w:tcPr>
          <w:p w14:paraId="7B5FF690">
            <w:pPr>
              <w:contextualSpacing/>
              <w:jc w:val="center"/>
              <w:rPr>
                <w:rFonts w:ascii="宋体" w:hAnsi="宋体"/>
                <w:sz w:val="18"/>
                <w:szCs w:val="18"/>
              </w:rPr>
            </w:pPr>
            <w:r>
              <w:rPr>
                <w:rFonts w:hint="eastAsia" w:ascii="宋体" w:hAnsi="宋体" w:cs="黑体"/>
                <w:sz w:val="18"/>
                <w:szCs w:val="18"/>
              </w:rPr>
              <w:t>序号</w:t>
            </w:r>
          </w:p>
        </w:tc>
        <w:tc>
          <w:tcPr>
            <w:tcW w:w="1850" w:type="pct"/>
            <w:vAlign w:val="center"/>
          </w:tcPr>
          <w:p w14:paraId="10B540A2">
            <w:pPr>
              <w:contextualSpacing/>
              <w:jc w:val="center"/>
              <w:rPr>
                <w:rFonts w:ascii="宋体" w:hAnsi="宋体"/>
                <w:sz w:val="18"/>
                <w:szCs w:val="18"/>
              </w:rPr>
            </w:pPr>
            <w:r>
              <w:rPr>
                <w:rFonts w:hint="eastAsia" w:ascii="宋体" w:hAnsi="宋体" w:cs="黑体"/>
                <w:sz w:val="18"/>
                <w:szCs w:val="18"/>
              </w:rPr>
              <w:t>项目</w:t>
            </w:r>
          </w:p>
        </w:tc>
        <w:tc>
          <w:tcPr>
            <w:tcW w:w="933" w:type="pct"/>
            <w:vAlign w:val="center"/>
          </w:tcPr>
          <w:p w14:paraId="4BD1C9DC">
            <w:pPr>
              <w:contextualSpacing/>
              <w:jc w:val="center"/>
              <w:rPr>
                <w:rFonts w:ascii="宋体" w:hAnsi="宋体" w:cs="黑体"/>
                <w:sz w:val="18"/>
                <w:szCs w:val="18"/>
              </w:rPr>
            </w:pPr>
            <w:r>
              <w:rPr>
                <w:rFonts w:hint="eastAsia" w:ascii="宋体" w:hAnsi="宋体" w:cs="黑体"/>
                <w:sz w:val="18"/>
                <w:szCs w:val="18"/>
              </w:rPr>
              <w:t>变化情形</w:t>
            </w:r>
          </w:p>
        </w:tc>
        <w:tc>
          <w:tcPr>
            <w:tcW w:w="1154" w:type="pct"/>
            <w:vAlign w:val="center"/>
          </w:tcPr>
          <w:p w14:paraId="1B0BC72D">
            <w:pPr>
              <w:contextualSpacing/>
              <w:jc w:val="center"/>
              <w:rPr>
                <w:rFonts w:ascii="宋体" w:hAnsi="宋体" w:cs="黑体"/>
                <w:sz w:val="18"/>
                <w:szCs w:val="18"/>
              </w:rPr>
            </w:pPr>
            <w:r>
              <w:rPr>
                <w:rFonts w:hint="eastAsia" w:ascii="宋体" w:hAnsi="宋体" w:cs="黑体"/>
                <w:sz w:val="18"/>
                <w:szCs w:val="18"/>
              </w:rPr>
              <w:t>变化幅度和要求</w:t>
            </w:r>
          </w:p>
        </w:tc>
        <w:tc>
          <w:tcPr>
            <w:tcW w:w="723" w:type="pct"/>
            <w:vAlign w:val="center"/>
          </w:tcPr>
          <w:p w14:paraId="201CE453">
            <w:pPr>
              <w:contextualSpacing/>
              <w:jc w:val="center"/>
              <w:rPr>
                <w:rFonts w:ascii="宋体" w:hAnsi="宋体" w:cs="黑体"/>
                <w:sz w:val="18"/>
                <w:szCs w:val="18"/>
              </w:rPr>
            </w:pPr>
            <w:r>
              <w:rPr>
                <w:rFonts w:hint="eastAsia" w:ascii="宋体" w:hAnsi="宋体" w:cs="黑体"/>
                <w:sz w:val="18"/>
                <w:szCs w:val="18"/>
              </w:rPr>
              <w:t>检查方法</w:t>
            </w:r>
          </w:p>
        </w:tc>
      </w:tr>
      <w:tr w14:paraId="2A27F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693CF0A3">
            <w:pPr>
              <w:contextualSpacing/>
              <w:jc w:val="center"/>
              <w:rPr>
                <w:rFonts w:ascii="宋体" w:hAnsi="宋体"/>
                <w:sz w:val="18"/>
                <w:szCs w:val="18"/>
              </w:rPr>
            </w:pPr>
            <w:r>
              <w:rPr>
                <w:rFonts w:hint="eastAsia" w:ascii="宋体" w:hAnsi="宋体"/>
                <w:sz w:val="18"/>
                <w:szCs w:val="18"/>
              </w:rPr>
              <w:t>1</w:t>
            </w:r>
          </w:p>
        </w:tc>
        <w:tc>
          <w:tcPr>
            <w:tcW w:w="1850" w:type="pct"/>
            <w:tcBorders>
              <w:top w:val="single" w:color="auto" w:sz="4" w:space="0"/>
            </w:tcBorders>
            <w:shd w:val="clear" w:color="auto" w:fill="auto"/>
            <w:vAlign w:val="center"/>
          </w:tcPr>
          <w:p w14:paraId="19619775">
            <w:pPr>
              <w:ind w:left="-127" w:leftChars="0" w:firstLine="140" w:firstLineChars="78"/>
              <w:contextualSpacing/>
              <w:jc w:val="center"/>
              <w:rPr>
                <w:rFonts w:ascii="宋体" w:hAnsi="宋体" w:eastAsia="宋体" w:cs="Times New Roman"/>
                <w:sz w:val="18"/>
                <w:szCs w:val="18"/>
                <w:lang w:val="en-US" w:eastAsia="zh-CN" w:bidi="ar-SA"/>
              </w:rPr>
            </w:pPr>
            <w:r>
              <w:rPr>
                <w:rFonts w:hint="eastAsia" w:ascii="宋体" w:hAnsi="宋体"/>
                <w:sz w:val="18"/>
                <w:szCs w:val="18"/>
              </w:rPr>
              <w:t>型号名称</w:t>
            </w:r>
          </w:p>
        </w:tc>
        <w:tc>
          <w:tcPr>
            <w:tcW w:w="933" w:type="pct"/>
            <w:vAlign w:val="center"/>
          </w:tcPr>
          <w:p w14:paraId="1822A7E3">
            <w:pPr>
              <w:pStyle w:val="20"/>
              <w:contextualSpacing/>
              <w:jc w:val="center"/>
              <w:rPr>
                <w:rFonts w:hint="default" w:hAnsi="宋体" w:eastAsia="宋体"/>
                <w:kern w:val="0"/>
                <w:sz w:val="18"/>
                <w:szCs w:val="18"/>
                <w:lang w:val="en-US" w:eastAsia="zh-CN"/>
              </w:rPr>
            </w:pPr>
            <w:r>
              <w:rPr>
                <w:rFonts w:hint="eastAsia" w:hAnsi="宋体"/>
                <w:kern w:val="0"/>
                <w:sz w:val="18"/>
                <w:szCs w:val="18"/>
                <w:lang w:val="en-US" w:eastAsia="zh-CN"/>
              </w:rPr>
              <w:t>不允许变化</w:t>
            </w:r>
          </w:p>
        </w:tc>
        <w:tc>
          <w:tcPr>
            <w:tcW w:w="1154" w:type="pct"/>
            <w:vAlign w:val="center"/>
          </w:tcPr>
          <w:p w14:paraId="5A1A714A">
            <w:pPr>
              <w:contextualSpacing/>
              <w:jc w:val="center"/>
              <w:rPr>
                <w:rFonts w:ascii="宋体" w:hAnsi="宋体"/>
                <w:sz w:val="18"/>
                <w:szCs w:val="18"/>
              </w:rPr>
            </w:pPr>
            <w:r>
              <w:rPr>
                <w:rFonts w:ascii="宋体" w:hAnsi="宋体"/>
                <w:sz w:val="18"/>
                <w:szCs w:val="18"/>
              </w:rPr>
              <w:t>/</w:t>
            </w:r>
          </w:p>
        </w:tc>
        <w:tc>
          <w:tcPr>
            <w:tcW w:w="723" w:type="pct"/>
            <w:vAlign w:val="center"/>
          </w:tcPr>
          <w:p w14:paraId="57B1E7E5">
            <w:pPr>
              <w:contextualSpacing/>
              <w:jc w:val="center"/>
              <w:rPr>
                <w:rFonts w:ascii="宋体" w:hAnsi="宋体"/>
                <w:sz w:val="18"/>
                <w:szCs w:val="18"/>
              </w:rPr>
            </w:pPr>
            <w:r>
              <w:rPr>
                <w:rFonts w:ascii="宋体" w:hAnsi="宋体"/>
                <w:sz w:val="18"/>
                <w:szCs w:val="18"/>
              </w:rPr>
              <w:t>/</w:t>
            </w:r>
          </w:p>
        </w:tc>
      </w:tr>
      <w:tr w14:paraId="5FA77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7ABCC62F">
            <w:pPr>
              <w:contextualSpacing/>
              <w:jc w:val="center"/>
              <w:rPr>
                <w:rFonts w:ascii="宋体" w:hAnsi="宋体"/>
                <w:sz w:val="18"/>
                <w:szCs w:val="18"/>
              </w:rPr>
            </w:pPr>
            <w:r>
              <w:rPr>
                <w:rFonts w:hint="eastAsia" w:ascii="宋体" w:hAnsi="宋体"/>
                <w:sz w:val="18"/>
                <w:szCs w:val="18"/>
              </w:rPr>
              <w:t>2</w:t>
            </w:r>
          </w:p>
        </w:tc>
        <w:tc>
          <w:tcPr>
            <w:tcW w:w="1850" w:type="pct"/>
            <w:tcBorders>
              <w:top w:val="single" w:color="auto" w:sz="4" w:space="0"/>
            </w:tcBorders>
            <w:shd w:val="clear" w:color="auto" w:fill="auto"/>
            <w:vAlign w:val="center"/>
          </w:tcPr>
          <w:p w14:paraId="67E170BF">
            <w:pPr>
              <w:ind w:left="-127" w:leftChars="0" w:firstLine="140" w:firstLineChars="78"/>
              <w:contextualSpacing/>
              <w:jc w:val="center"/>
              <w:rPr>
                <w:rFonts w:ascii="宋体" w:hAnsi="宋体" w:eastAsia="宋体" w:cs="Times New Roman"/>
                <w:sz w:val="18"/>
                <w:szCs w:val="18"/>
                <w:lang w:val="en-US" w:eastAsia="zh-CN" w:bidi="ar-SA"/>
              </w:rPr>
            </w:pPr>
            <w:r>
              <w:rPr>
                <w:rFonts w:hint="eastAsia" w:ascii="宋体" w:hAnsi="宋体"/>
                <w:sz w:val="18"/>
                <w:szCs w:val="18"/>
              </w:rPr>
              <w:t>机器人型式</w:t>
            </w:r>
          </w:p>
        </w:tc>
        <w:tc>
          <w:tcPr>
            <w:tcW w:w="933" w:type="pct"/>
            <w:vAlign w:val="center"/>
          </w:tcPr>
          <w:p w14:paraId="05CFC372">
            <w:pPr>
              <w:contextualSpacing/>
              <w:jc w:val="center"/>
              <w:rPr>
                <w:rFonts w:ascii="宋体" w:hAnsi="宋体"/>
                <w:sz w:val="18"/>
                <w:szCs w:val="18"/>
              </w:rPr>
            </w:pPr>
            <w:r>
              <w:rPr>
                <w:rFonts w:hint="eastAsia" w:hAnsi="宋体"/>
                <w:kern w:val="0"/>
                <w:sz w:val="18"/>
                <w:szCs w:val="18"/>
                <w:lang w:val="en-US" w:eastAsia="zh-CN"/>
              </w:rPr>
              <w:t>不允许变化</w:t>
            </w:r>
          </w:p>
        </w:tc>
        <w:tc>
          <w:tcPr>
            <w:tcW w:w="1154" w:type="pct"/>
            <w:vAlign w:val="center"/>
          </w:tcPr>
          <w:p w14:paraId="042D6B7A">
            <w:pPr>
              <w:contextualSpacing/>
              <w:jc w:val="center"/>
              <w:rPr>
                <w:rFonts w:ascii="宋体" w:hAnsi="宋体"/>
                <w:sz w:val="18"/>
                <w:szCs w:val="18"/>
              </w:rPr>
            </w:pPr>
            <w:r>
              <w:rPr>
                <w:rFonts w:ascii="宋体" w:hAnsi="宋体"/>
                <w:sz w:val="18"/>
                <w:szCs w:val="18"/>
              </w:rPr>
              <w:t>/</w:t>
            </w:r>
          </w:p>
        </w:tc>
        <w:tc>
          <w:tcPr>
            <w:tcW w:w="723" w:type="pct"/>
            <w:vAlign w:val="center"/>
          </w:tcPr>
          <w:p w14:paraId="7E0844D0">
            <w:pPr>
              <w:contextualSpacing/>
              <w:jc w:val="center"/>
              <w:rPr>
                <w:rFonts w:ascii="宋体" w:hAnsi="宋体"/>
                <w:sz w:val="18"/>
                <w:szCs w:val="18"/>
              </w:rPr>
            </w:pPr>
            <w:r>
              <w:rPr>
                <w:rFonts w:ascii="宋体" w:hAnsi="宋体"/>
                <w:sz w:val="18"/>
                <w:szCs w:val="18"/>
              </w:rPr>
              <w:t>/</w:t>
            </w:r>
          </w:p>
        </w:tc>
      </w:tr>
      <w:tr w14:paraId="1E749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2620A08B">
            <w:pPr>
              <w:contextualSpacing/>
              <w:jc w:val="center"/>
              <w:rPr>
                <w:rFonts w:ascii="宋体" w:hAnsi="宋体"/>
                <w:sz w:val="18"/>
                <w:szCs w:val="18"/>
              </w:rPr>
            </w:pPr>
            <w:r>
              <w:rPr>
                <w:rFonts w:hint="eastAsia" w:ascii="宋体" w:hAnsi="宋体"/>
                <w:sz w:val="18"/>
                <w:szCs w:val="18"/>
              </w:rPr>
              <w:t>3</w:t>
            </w:r>
          </w:p>
        </w:tc>
        <w:tc>
          <w:tcPr>
            <w:tcW w:w="1850" w:type="pct"/>
            <w:tcBorders>
              <w:top w:val="single" w:color="auto" w:sz="4" w:space="0"/>
            </w:tcBorders>
            <w:shd w:val="clear" w:color="auto" w:fill="auto"/>
            <w:vAlign w:val="center"/>
          </w:tcPr>
          <w:p w14:paraId="2B8062EB">
            <w:pPr>
              <w:pStyle w:val="64"/>
              <w:ind w:firstLine="0" w:firstLineChars="0"/>
              <w:contextualSpacing/>
              <w:jc w:val="center"/>
              <w:rPr>
                <w:rFonts w:hint="eastAsia" w:ascii="宋体" w:hAnsi="宋体" w:eastAsia="宋体" w:cs="Times New Roman"/>
                <w:sz w:val="18"/>
                <w:szCs w:val="18"/>
                <w:highlight w:val="none"/>
                <w:lang w:val="en-US" w:eastAsia="zh-CN" w:bidi="ar-SA"/>
              </w:rPr>
            </w:pPr>
            <w:r>
              <w:rPr>
                <w:rFonts w:hint="eastAsia" w:hAnsi="宋体"/>
                <w:sz w:val="18"/>
                <w:szCs w:val="18"/>
                <w:highlight w:val="none"/>
                <w:lang w:val="en-US" w:eastAsia="zh-CN"/>
              </w:rPr>
              <w:t>最大</w:t>
            </w:r>
            <w:r>
              <w:rPr>
                <w:rFonts w:hint="eastAsia" w:hAnsi="宋体"/>
                <w:sz w:val="18"/>
                <w:szCs w:val="18"/>
                <w:highlight w:val="none"/>
              </w:rPr>
              <w:t>巡检</w:t>
            </w:r>
            <w:r>
              <w:rPr>
                <w:rFonts w:hint="eastAsia" w:hAnsi="宋体"/>
                <w:sz w:val="18"/>
                <w:szCs w:val="18"/>
                <w:highlight w:val="none"/>
                <w:lang w:val="en-US" w:eastAsia="zh-CN"/>
              </w:rPr>
              <w:t>层数</w:t>
            </w:r>
          </w:p>
        </w:tc>
        <w:tc>
          <w:tcPr>
            <w:tcW w:w="933" w:type="pct"/>
            <w:vAlign w:val="center"/>
          </w:tcPr>
          <w:p w14:paraId="5505AA26">
            <w:pPr>
              <w:pStyle w:val="20"/>
              <w:contextualSpacing/>
              <w:jc w:val="center"/>
              <w:rPr>
                <w:rFonts w:hint="default" w:hAnsi="宋体" w:eastAsia="宋体"/>
                <w:kern w:val="0"/>
                <w:sz w:val="18"/>
                <w:szCs w:val="18"/>
                <w:lang w:val="en-US" w:eastAsia="zh-CN"/>
              </w:rPr>
            </w:pPr>
            <w:r>
              <w:rPr>
                <w:rFonts w:hint="eastAsia" w:hAnsi="宋体"/>
                <w:kern w:val="0"/>
                <w:sz w:val="18"/>
                <w:szCs w:val="18"/>
                <w:lang w:val="en-US" w:eastAsia="zh-CN"/>
              </w:rPr>
              <w:t>不允许变化</w:t>
            </w:r>
          </w:p>
        </w:tc>
        <w:tc>
          <w:tcPr>
            <w:tcW w:w="1154" w:type="pct"/>
            <w:vAlign w:val="center"/>
          </w:tcPr>
          <w:p w14:paraId="251B1008">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w:t>
            </w:r>
          </w:p>
        </w:tc>
        <w:tc>
          <w:tcPr>
            <w:tcW w:w="723" w:type="pct"/>
            <w:vAlign w:val="center"/>
          </w:tcPr>
          <w:p w14:paraId="5F6EEA09">
            <w:pPr>
              <w:contextualSpacing/>
              <w:jc w:val="center"/>
              <w:rPr>
                <w:rFonts w:ascii="宋体" w:hAnsi="宋体"/>
                <w:sz w:val="18"/>
                <w:szCs w:val="18"/>
              </w:rPr>
            </w:pPr>
            <w:r>
              <w:rPr>
                <w:rFonts w:ascii="宋体" w:hAnsi="宋体"/>
                <w:sz w:val="18"/>
                <w:szCs w:val="18"/>
              </w:rPr>
              <w:t>/</w:t>
            </w:r>
          </w:p>
        </w:tc>
      </w:tr>
      <w:tr w14:paraId="0CF77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289633C6">
            <w:pPr>
              <w:contextualSpacing/>
              <w:jc w:val="center"/>
              <w:rPr>
                <w:rFonts w:ascii="宋体" w:hAnsi="宋体"/>
                <w:sz w:val="18"/>
                <w:szCs w:val="18"/>
              </w:rPr>
            </w:pPr>
            <w:r>
              <w:rPr>
                <w:rFonts w:hint="eastAsia" w:ascii="宋体" w:hAnsi="宋体"/>
                <w:sz w:val="18"/>
                <w:szCs w:val="18"/>
              </w:rPr>
              <w:t>4</w:t>
            </w:r>
          </w:p>
        </w:tc>
        <w:tc>
          <w:tcPr>
            <w:tcW w:w="1850" w:type="pct"/>
            <w:tcBorders>
              <w:top w:val="single" w:color="auto" w:sz="4" w:space="0"/>
            </w:tcBorders>
            <w:shd w:val="clear" w:color="auto" w:fill="auto"/>
            <w:vAlign w:val="center"/>
          </w:tcPr>
          <w:p w14:paraId="2706F19B">
            <w:pPr>
              <w:ind w:left="-127" w:leftChars="0" w:firstLine="140" w:firstLineChars="78"/>
              <w:contextualSpacing/>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外形尺寸（长×宽×高度最大值/最小值）</w:t>
            </w:r>
          </w:p>
        </w:tc>
        <w:tc>
          <w:tcPr>
            <w:tcW w:w="933" w:type="pct"/>
            <w:vAlign w:val="center"/>
          </w:tcPr>
          <w:p w14:paraId="76056569">
            <w:pPr>
              <w:contextualSpacing/>
              <w:jc w:val="center"/>
              <w:rPr>
                <w:rFonts w:ascii="宋体" w:hAnsi="宋体"/>
                <w:sz w:val="18"/>
                <w:szCs w:val="18"/>
              </w:rPr>
            </w:pPr>
            <w:r>
              <w:rPr>
                <w:rFonts w:hint="eastAsia" w:hAnsi="宋体"/>
                <w:kern w:val="0"/>
                <w:sz w:val="18"/>
                <w:szCs w:val="18"/>
                <w:lang w:val="en-US" w:eastAsia="zh-CN"/>
              </w:rPr>
              <w:t>不允许变化</w:t>
            </w:r>
          </w:p>
        </w:tc>
        <w:tc>
          <w:tcPr>
            <w:tcW w:w="1154" w:type="pct"/>
            <w:vAlign w:val="center"/>
          </w:tcPr>
          <w:p w14:paraId="70781D1E">
            <w:pPr>
              <w:contextualSpacing/>
              <w:jc w:val="center"/>
              <w:rPr>
                <w:rFonts w:ascii="宋体" w:hAnsi="宋体"/>
                <w:sz w:val="18"/>
                <w:szCs w:val="18"/>
              </w:rPr>
            </w:pPr>
            <w:r>
              <w:rPr>
                <w:rFonts w:ascii="宋体" w:hAnsi="宋体"/>
                <w:sz w:val="18"/>
                <w:szCs w:val="18"/>
              </w:rPr>
              <w:t>/</w:t>
            </w:r>
          </w:p>
        </w:tc>
        <w:tc>
          <w:tcPr>
            <w:tcW w:w="723" w:type="pct"/>
            <w:vAlign w:val="center"/>
          </w:tcPr>
          <w:p w14:paraId="5AA4D79F">
            <w:pPr>
              <w:contextualSpacing/>
              <w:jc w:val="center"/>
              <w:rPr>
                <w:rFonts w:ascii="宋体" w:hAnsi="宋体"/>
                <w:sz w:val="18"/>
                <w:szCs w:val="18"/>
              </w:rPr>
            </w:pPr>
            <w:r>
              <w:rPr>
                <w:rFonts w:ascii="宋体" w:hAnsi="宋体"/>
                <w:sz w:val="18"/>
                <w:szCs w:val="18"/>
              </w:rPr>
              <w:t>/</w:t>
            </w:r>
          </w:p>
        </w:tc>
      </w:tr>
      <w:tr w14:paraId="75448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1D2E516F">
            <w:pPr>
              <w:contextualSpacing/>
              <w:jc w:val="center"/>
              <w:rPr>
                <w:rFonts w:ascii="宋体" w:hAnsi="宋体"/>
                <w:sz w:val="18"/>
                <w:szCs w:val="18"/>
              </w:rPr>
            </w:pPr>
            <w:r>
              <w:rPr>
                <w:rFonts w:hint="eastAsia" w:ascii="宋体" w:hAnsi="宋体"/>
                <w:sz w:val="18"/>
                <w:szCs w:val="18"/>
              </w:rPr>
              <w:t>5</w:t>
            </w:r>
          </w:p>
        </w:tc>
        <w:tc>
          <w:tcPr>
            <w:tcW w:w="1850" w:type="pct"/>
            <w:tcBorders>
              <w:top w:val="single" w:color="auto" w:sz="4" w:space="0"/>
            </w:tcBorders>
            <w:shd w:val="clear" w:color="auto" w:fill="auto"/>
            <w:vAlign w:val="center"/>
          </w:tcPr>
          <w:p w14:paraId="6522286D">
            <w:pPr>
              <w:ind w:left="-127" w:leftChars="0" w:firstLine="140" w:firstLineChars="78"/>
              <w:contextualSpacing/>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整机质量</w:t>
            </w:r>
          </w:p>
        </w:tc>
        <w:tc>
          <w:tcPr>
            <w:tcW w:w="933" w:type="pct"/>
            <w:vAlign w:val="center"/>
          </w:tcPr>
          <w:p w14:paraId="4304B332">
            <w:pPr>
              <w:pStyle w:val="20"/>
              <w:contextualSpacing/>
              <w:jc w:val="center"/>
              <w:rPr>
                <w:rFonts w:hAnsi="宋体"/>
                <w:kern w:val="0"/>
                <w:sz w:val="18"/>
                <w:szCs w:val="18"/>
              </w:rPr>
            </w:pPr>
            <w:r>
              <w:rPr>
                <w:rFonts w:hint="eastAsia" w:hAnsi="宋体"/>
                <w:kern w:val="0"/>
                <w:sz w:val="18"/>
                <w:szCs w:val="18"/>
                <w:lang w:val="en-US" w:eastAsia="zh-CN"/>
              </w:rPr>
              <w:t>不允许变化</w:t>
            </w:r>
          </w:p>
        </w:tc>
        <w:tc>
          <w:tcPr>
            <w:tcW w:w="1154" w:type="pct"/>
            <w:vAlign w:val="center"/>
          </w:tcPr>
          <w:p w14:paraId="39AB128C">
            <w:pPr>
              <w:contextualSpacing/>
              <w:jc w:val="center"/>
              <w:rPr>
                <w:rFonts w:ascii="宋体" w:hAnsi="宋体"/>
                <w:sz w:val="18"/>
                <w:szCs w:val="18"/>
              </w:rPr>
            </w:pPr>
            <w:r>
              <w:rPr>
                <w:rFonts w:ascii="宋体" w:hAnsi="宋体"/>
                <w:sz w:val="18"/>
                <w:szCs w:val="18"/>
              </w:rPr>
              <w:t>/</w:t>
            </w:r>
          </w:p>
        </w:tc>
        <w:tc>
          <w:tcPr>
            <w:tcW w:w="723" w:type="pct"/>
            <w:vAlign w:val="center"/>
          </w:tcPr>
          <w:p w14:paraId="1FAA95F4">
            <w:pPr>
              <w:contextualSpacing/>
              <w:jc w:val="center"/>
              <w:rPr>
                <w:rFonts w:ascii="宋体" w:hAnsi="宋体"/>
                <w:sz w:val="18"/>
                <w:szCs w:val="18"/>
              </w:rPr>
            </w:pPr>
            <w:r>
              <w:rPr>
                <w:rFonts w:ascii="宋体" w:hAnsi="宋体"/>
                <w:sz w:val="18"/>
                <w:szCs w:val="18"/>
              </w:rPr>
              <w:t>/</w:t>
            </w:r>
          </w:p>
        </w:tc>
      </w:tr>
      <w:tr w14:paraId="59DF5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4275F072">
            <w:pPr>
              <w:contextualSpacing/>
              <w:jc w:val="center"/>
              <w:rPr>
                <w:rFonts w:ascii="宋体" w:hAnsi="宋体"/>
                <w:sz w:val="18"/>
                <w:szCs w:val="18"/>
              </w:rPr>
            </w:pPr>
            <w:r>
              <w:rPr>
                <w:rFonts w:hint="eastAsia" w:ascii="宋体" w:hAnsi="宋体"/>
                <w:sz w:val="18"/>
                <w:szCs w:val="18"/>
              </w:rPr>
              <w:t>6</w:t>
            </w:r>
          </w:p>
        </w:tc>
        <w:tc>
          <w:tcPr>
            <w:tcW w:w="1850" w:type="pct"/>
            <w:tcBorders>
              <w:top w:val="single" w:color="auto" w:sz="4" w:space="0"/>
            </w:tcBorders>
            <w:shd w:val="clear" w:color="auto" w:fill="auto"/>
            <w:vAlign w:val="center"/>
          </w:tcPr>
          <w:p w14:paraId="2394E06E">
            <w:pPr>
              <w:ind w:left="-127" w:leftChars="0" w:firstLine="140" w:firstLineChars="78"/>
              <w:contextualSpacing/>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电池额定容量</w:t>
            </w:r>
          </w:p>
        </w:tc>
        <w:tc>
          <w:tcPr>
            <w:tcW w:w="933" w:type="pct"/>
            <w:vAlign w:val="center"/>
          </w:tcPr>
          <w:p w14:paraId="4FEE9EAF">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允许变化</w:t>
            </w:r>
          </w:p>
        </w:tc>
        <w:tc>
          <w:tcPr>
            <w:tcW w:w="1154" w:type="pct"/>
            <w:vAlign w:val="center"/>
          </w:tcPr>
          <w:p w14:paraId="2B0B050D">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允许变大</w:t>
            </w:r>
          </w:p>
        </w:tc>
        <w:tc>
          <w:tcPr>
            <w:tcW w:w="723" w:type="pct"/>
            <w:vAlign w:val="center"/>
          </w:tcPr>
          <w:p w14:paraId="1F8F4585">
            <w:pPr>
              <w:contextualSpacing/>
              <w:jc w:val="center"/>
              <w:rPr>
                <w:rFonts w:ascii="宋体" w:hAnsi="宋体"/>
                <w:sz w:val="18"/>
                <w:szCs w:val="18"/>
              </w:rPr>
            </w:pPr>
            <w:r>
              <w:rPr>
                <w:rFonts w:ascii="宋体" w:hAnsi="宋体"/>
                <w:sz w:val="18"/>
                <w:szCs w:val="18"/>
              </w:rPr>
              <w:t>/</w:t>
            </w:r>
          </w:p>
        </w:tc>
      </w:tr>
      <w:tr w14:paraId="3ABE4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36E97686">
            <w:pPr>
              <w:contextualSpacing/>
              <w:jc w:val="center"/>
              <w:rPr>
                <w:rFonts w:ascii="宋体" w:hAnsi="宋体"/>
                <w:sz w:val="18"/>
                <w:szCs w:val="18"/>
              </w:rPr>
            </w:pPr>
            <w:r>
              <w:rPr>
                <w:rFonts w:hint="eastAsia" w:ascii="宋体" w:hAnsi="宋体"/>
                <w:sz w:val="18"/>
                <w:szCs w:val="18"/>
              </w:rPr>
              <w:t>7</w:t>
            </w:r>
          </w:p>
        </w:tc>
        <w:tc>
          <w:tcPr>
            <w:tcW w:w="1850" w:type="pct"/>
            <w:tcBorders>
              <w:top w:val="single" w:color="auto" w:sz="4" w:space="0"/>
            </w:tcBorders>
            <w:shd w:val="clear" w:color="auto" w:fill="auto"/>
            <w:vAlign w:val="center"/>
          </w:tcPr>
          <w:p w14:paraId="343B2E8F">
            <w:pPr>
              <w:ind w:left="-127" w:leftChars="0" w:firstLine="140" w:firstLineChars="78"/>
              <w:contextualSpacing/>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电池额定电压</w:t>
            </w:r>
          </w:p>
        </w:tc>
        <w:tc>
          <w:tcPr>
            <w:tcW w:w="933" w:type="pct"/>
            <w:vAlign w:val="center"/>
          </w:tcPr>
          <w:p w14:paraId="18BB6CAA">
            <w:pPr>
              <w:pStyle w:val="20"/>
              <w:contextualSpacing/>
              <w:jc w:val="center"/>
              <w:rPr>
                <w:rFonts w:hint="default" w:hAnsi="宋体" w:eastAsia="宋体"/>
                <w:kern w:val="0"/>
                <w:sz w:val="18"/>
                <w:szCs w:val="18"/>
                <w:lang w:val="en-US" w:eastAsia="zh-CN"/>
              </w:rPr>
            </w:pPr>
            <w:r>
              <w:rPr>
                <w:rFonts w:hint="eastAsia" w:hAnsi="宋体"/>
                <w:kern w:val="0"/>
                <w:sz w:val="18"/>
                <w:szCs w:val="18"/>
                <w:lang w:val="en-US" w:eastAsia="zh-CN"/>
              </w:rPr>
              <w:t>不允许变化</w:t>
            </w:r>
          </w:p>
        </w:tc>
        <w:tc>
          <w:tcPr>
            <w:tcW w:w="1154" w:type="pct"/>
            <w:vAlign w:val="center"/>
          </w:tcPr>
          <w:p w14:paraId="5C6BA721">
            <w:pPr>
              <w:contextualSpacing/>
              <w:jc w:val="center"/>
              <w:rPr>
                <w:rFonts w:hint="eastAsia" w:ascii="宋体" w:hAnsi="宋体" w:eastAsia="宋体"/>
                <w:sz w:val="18"/>
                <w:szCs w:val="18"/>
                <w:lang w:val="en-US" w:eastAsia="zh-CN"/>
              </w:rPr>
            </w:pPr>
            <w:r>
              <w:rPr>
                <w:rFonts w:hint="eastAsia" w:ascii="宋体" w:hAnsi="宋体"/>
                <w:sz w:val="18"/>
                <w:szCs w:val="18"/>
                <w:lang w:val="en-US" w:eastAsia="zh-CN"/>
              </w:rPr>
              <w:t>/</w:t>
            </w:r>
          </w:p>
        </w:tc>
        <w:tc>
          <w:tcPr>
            <w:tcW w:w="723" w:type="pct"/>
            <w:vAlign w:val="center"/>
          </w:tcPr>
          <w:p w14:paraId="4247D08B">
            <w:pPr>
              <w:contextualSpacing/>
              <w:jc w:val="center"/>
              <w:rPr>
                <w:rFonts w:ascii="宋体" w:hAnsi="宋体"/>
                <w:sz w:val="18"/>
                <w:szCs w:val="18"/>
              </w:rPr>
            </w:pPr>
            <w:r>
              <w:rPr>
                <w:rFonts w:ascii="宋体" w:hAnsi="宋体"/>
                <w:sz w:val="18"/>
                <w:szCs w:val="18"/>
              </w:rPr>
              <w:t>/</w:t>
            </w:r>
          </w:p>
        </w:tc>
      </w:tr>
      <w:tr w14:paraId="25E42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4AC9293C">
            <w:pPr>
              <w:contextualSpacing/>
              <w:jc w:val="center"/>
              <w:rPr>
                <w:rFonts w:ascii="宋体" w:hAnsi="宋体"/>
                <w:sz w:val="18"/>
                <w:szCs w:val="18"/>
              </w:rPr>
            </w:pPr>
            <w:r>
              <w:rPr>
                <w:rFonts w:hint="eastAsia" w:ascii="宋体" w:hAnsi="宋体"/>
                <w:sz w:val="18"/>
                <w:szCs w:val="18"/>
              </w:rPr>
              <w:t>8</w:t>
            </w:r>
          </w:p>
        </w:tc>
        <w:tc>
          <w:tcPr>
            <w:tcW w:w="1850" w:type="pct"/>
            <w:tcBorders>
              <w:top w:val="single" w:color="auto" w:sz="4" w:space="0"/>
            </w:tcBorders>
            <w:shd w:val="clear" w:color="auto" w:fill="auto"/>
            <w:vAlign w:val="center"/>
          </w:tcPr>
          <w:p w14:paraId="0056B5D5">
            <w:pPr>
              <w:pStyle w:val="64"/>
              <w:ind w:firstLine="0" w:firstLineChars="0"/>
              <w:contextualSpacing/>
              <w:jc w:val="center"/>
              <w:rPr>
                <w:rFonts w:hint="eastAsia" w:ascii="宋体" w:hAnsi="宋体" w:eastAsia="宋体" w:cs="Times New Roman"/>
                <w:sz w:val="18"/>
                <w:szCs w:val="18"/>
                <w:highlight w:val="none"/>
                <w:lang w:val="en-US" w:eastAsia="zh-CN" w:bidi="ar-SA"/>
              </w:rPr>
            </w:pPr>
            <w:r>
              <w:rPr>
                <w:rFonts w:hint="eastAsia" w:hAnsi="宋体"/>
                <w:sz w:val="18"/>
                <w:szCs w:val="18"/>
                <w:highlight w:val="none"/>
                <w:lang w:val="en-US" w:eastAsia="zh-CN"/>
              </w:rPr>
              <w:t>导航方式</w:t>
            </w:r>
          </w:p>
        </w:tc>
        <w:tc>
          <w:tcPr>
            <w:tcW w:w="933" w:type="pct"/>
            <w:vAlign w:val="center"/>
          </w:tcPr>
          <w:p w14:paraId="2380376D">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不允许变化</w:t>
            </w:r>
          </w:p>
        </w:tc>
        <w:tc>
          <w:tcPr>
            <w:tcW w:w="1154" w:type="pct"/>
            <w:shd w:val="clear" w:color="auto" w:fill="auto"/>
            <w:vAlign w:val="center"/>
          </w:tcPr>
          <w:p w14:paraId="49FFF0D9">
            <w:pPr>
              <w:contextualSpacing/>
              <w:jc w:val="center"/>
              <w:rPr>
                <w:rFonts w:ascii="宋体" w:hAnsi="宋体" w:eastAsia="宋体" w:cs="Times New Roman"/>
                <w:sz w:val="18"/>
                <w:szCs w:val="18"/>
                <w:lang w:val="en-US" w:eastAsia="zh-CN" w:bidi="ar-SA"/>
              </w:rPr>
            </w:pPr>
            <w:r>
              <w:rPr>
                <w:rFonts w:ascii="宋体" w:hAnsi="宋体"/>
                <w:sz w:val="18"/>
                <w:szCs w:val="18"/>
              </w:rPr>
              <w:t>/</w:t>
            </w:r>
          </w:p>
        </w:tc>
        <w:tc>
          <w:tcPr>
            <w:tcW w:w="723" w:type="pct"/>
            <w:vAlign w:val="center"/>
          </w:tcPr>
          <w:p w14:paraId="5E28E41F">
            <w:pPr>
              <w:contextualSpacing/>
              <w:jc w:val="center"/>
              <w:rPr>
                <w:rFonts w:ascii="宋体" w:hAnsi="宋体"/>
                <w:sz w:val="18"/>
                <w:szCs w:val="18"/>
              </w:rPr>
            </w:pPr>
            <w:r>
              <w:rPr>
                <w:rFonts w:ascii="宋体" w:hAnsi="宋体"/>
                <w:sz w:val="18"/>
                <w:szCs w:val="18"/>
              </w:rPr>
              <w:t>/</w:t>
            </w:r>
          </w:p>
        </w:tc>
      </w:tr>
      <w:tr w14:paraId="69370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0A1340DA">
            <w:pPr>
              <w:contextualSpacing/>
              <w:jc w:val="center"/>
              <w:rPr>
                <w:rFonts w:ascii="宋体" w:hAnsi="宋体"/>
                <w:sz w:val="18"/>
                <w:szCs w:val="18"/>
              </w:rPr>
            </w:pPr>
            <w:r>
              <w:rPr>
                <w:rFonts w:hint="eastAsia" w:ascii="宋体" w:hAnsi="宋体"/>
                <w:sz w:val="18"/>
                <w:szCs w:val="18"/>
              </w:rPr>
              <w:t>9</w:t>
            </w:r>
          </w:p>
        </w:tc>
        <w:tc>
          <w:tcPr>
            <w:tcW w:w="1850" w:type="pct"/>
            <w:shd w:val="clear" w:color="auto" w:fill="auto"/>
            <w:vAlign w:val="center"/>
          </w:tcPr>
          <w:p w14:paraId="11BF6F74">
            <w:pPr>
              <w:pStyle w:val="64"/>
              <w:ind w:firstLine="0" w:firstLineChars="0"/>
              <w:contextualSpacing/>
              <w:jc w:val="center"/>
              <w:rPr>
                <w:rFonts w:hint="eastAsia" w:ascii="宋体" w:hAnsi="宋体" w:eastAsia="宋体" w:cs="Times New Roman"/>
                <w:sz w:val="18"/>
                <w:szCs w:val="18"/>
                <w:highlight w:val="none"/>
                <w:lang w:val="en-US" w:eastAsia="zh-CN" w:bidi="ar-SA"/>
              </w:rPr>
            </w:pPr>
            <w:r>
              <w:rPr>
                <w:rFonts w:hint="eastAsia" w:hAnsi="宋体"/>
                <w:sz w:val="18"/>
                <w:szCs w:val="18"/>
                <w:highlight w:val="none"/>
                <w:lang w:val="en-US" w:eastAsia="zh-CN"/>
              </w:rPr>
              <w:t>视频、音频</w:t>
            </w:r>
            <w:r>
              <w:rPr>
                <w:rFonts w:hint="eastAsia" w:hAnsi="宋体"/>
                <w:sz w:val="18"/>
                <w:szCs w:val="18"/>
                <w:highlight w:val="none"/>
              </w:rPr>
              <w:t>采集</w:t>
            </w:r>
            <w:r>
              <w:rPr>
                <w:rFonts w:hint="eastAsia" w:hAnsi="宋体"/>
                <w:sz w:val="18"/>
                <w:szCs w:val="18"/>
                <w:highlight w:val="none"/>
                <w:lang w:val="en-US" w:eastAsia="zh-CN"/>
              </w:rPr>
              <w:t>功能</w:t>
            </w:r>
          </w:p>
        </w:tc>
        <w:tc>
          <w:tcPr>
            <w:tcW w:w="933" w:type="pct"/>
            <w:vAlign w:val="center"/>
          </w:tcPr>
          <w:p w14:paraId="11B84E1A">
            <w:pPr>
              <w:pStyle w:val="20"/>
              <w:contextualSpacing/>
              <w:jc w:val="center"/>
              <w:rPr>
                <w:rFonts w:hAnsi="宋体"/>
                <w:kern w:val="0"/>
                <w:sz w:val="18"/>
                <w:szCs w:val="18"/>
              </w:rPr>
            </w:pPr>
            <w:r>
              <w:rPr>
                <w:rFonts w:hint="eastAsia" w:ascii="宋体" w:hAnsi="宋体"/>
                <w:sz w:val="18"/>
                <w:szCs w:val="18"/>
                <w:lang w:val="en-US" w:eastAsia="zh-CN"/>
              </w:rPr>
              <w:t>不允许变化</w:t>
            </w:r>
          </w:p>
        </w:tc>
        <w:tc>
          <w:tcPr>
            <w:tcW w:w="1154" w:type="pct"/>
            <w:shd w:val="clear" w:color="auto" w:fill="auto"/>
            <w:vAlign w:val="center"/>
          </w:tcPr>
          <w:p w14:paraId="0AF3B09D">
            <w:pPr>
              <w:contextualSpacing/>
              <w:jc w:val="center"/>
              <w:rPr>
                <w:rFonts w:ascii="宋体" w:hAnsi="宋体" w:eastAsia="宋体" w:cs="Times New Roman"/>
                <w:sz w:val="18"/>
                <w:szCs w:val="18"/>
                <w:lang w:val="en-US" w:eastAsia="zh-CN" w:bidi="ar-SA"/>
              </w:rPr>
            </w:pPr>
            <w:r>
              <w:rPr>
                <w:rFonts w:ascii="宋体" w:hAnsi="宋体"/>
                <w:sz w:val="18"/>
                <w:szCs w:val="18"/>
              </w:rPr>
              <w:t>/</w:t>
            </w:r>
          </w:p>
        </w:tc>
        <w:tc>
          <w:tcPr>
            <w:tcW w:w="723" w:type="pct"/>
            <w:vAlign w:val="center"/>
          </w:tcPr>
          <w:p w14:paraId="1AF50BED">
            <w:pPr>
              <w:contextualSpacing/>
              <w:jc w:val="center"/>
              <w:rPr>
                <w:rFonts w:ascii="宋体" w:hAnsi="宋体"/>
                <w:sz w:val="18"/>
                <w:szCs w:val="18"/>
              </w:rPr>
            </w:pPr>
            <w:r>
              <w:rPr>
                <w:rFonts w:ascii="宋体" w:hAnsi="宋体"/>
                <w:sz w:val="18"/>
                <w:szCs w:val="18"/>
              </w:rPr>
              <w:t>/</w:t>
            </w:r>
          </w:p>
        </w:tc>
      </w:tr>
      <w:tr w14:paraId="73410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695F5BF4">
            <w:pPr>
              <w:contextualSpacing/>
              <w:jc w:val="center"/>
              <w:rPr>
                <w:rFonts w:ascii="宋体" w:hAnsi="宋体"/>
                <w:sz w:val="18"/>
                <w:szCs w:val="18"/>
              </w:rPr>
            </w:pPr>
            <w:r>
              <w:rPr>
                <w:rFonts w:hint="eastAsia" w:ascii="宋体" w:hAnsi="宋体"/>
                <w:sz w:val="18"/>
                <w:szCs w:val="18"/>
              </w:rPr>
              <w:t>10</w:t>
            </w:r>
          </w:p>
        </w:tc>
        <w:tc>
          <w:tcPr>
            <w:tcW w:w="1850" w:type="pct"/>
            <w:shd w:val="clear" w:color="auto" w:fill="auto"/>
            <w:vAlign w:val="center"/>
          </w:tcPr>
          <w:p w14:paraId="11872AFB">
            <w:pPr>
              <w:pStyle w:val="64"/>
              <w:ind w:firstLine="0" w:firstLineChars="0"/>
              <w:contextualSpacing/>
              <w:jc w:val="center"/>
              <w:rPr>
                <w:rFonts w:hint="default" w:ascii="宋体" w:hAnsi="宋体" w:eastAsia="宋体" w:cs="Times New Roman"/>
                <w:sz w:val="18"/>
                <w:szCs w:val="18"/>
                <w:highlight w:val="none"/>
                <w:lang w:val="en-US" w:eastAsia="zh-CN" w:bidi="ar-SA"/>
              </w:rPr>
            </w:pPr>
            <w:r>
              <w:rPr>
                <w:rFonts w:hint="eastAsia" w:hAnsi="宋体" w:cs="Times New Roman"/>
                <w:sz w:val="18"/>
                <w:szCs w:val="18"/>
                <w:highlight w:val="none"/>
                <w:lang w:val="en-US" w:eastAsia="zh-CN" w:bidi="ar-SA"/>
              </w:rPr>
              <w:t>环境监测功能</w:t>
            </w:r>
          </w:p>
        </w:tc>
        <w:tc>
          <w:tcPr>
            <w:tcW w:w="933" w:type="pct"/>
            <w:shd w:val="clear"/>
            <w:vAlign w:val="center"/>
          </w:tcPr>
          <w:p w14:paraId="5679E54C">
            <w:pPr>
              <w:pStyle w:val="20"/>
              <w:contextualSpacing/>
              <w:jc w:val="center"/>
              <w:rPr>
                <w:rFonts w:hint="default" w:ascii="宋体" w:hAnsi="宋体" w:eastAsia="宋体" w:cs="Times New Roman"/>
                <w:kern w:val="0"/>
                <w:sz w:val="18"/>
                <w:szCs w:val="18"/>
                <w:lang w:val="en-US" w:eastAsia="zh-CN" w:bidi="ar-SA"/>
              </w:rPr>
            </w:pPr>
            <w:r>
              <w:rPr>
                <w:rFonts w:hint="eastAsia" w:ascii="宋体" w:hAnsi="宋体"/>
                <w:sz w:val="18"/>
                <w:szCs w:val="18"/>
                <w:lang w:val="en-US" w:eastAsia="zh-CN"/>
              </w:rPr>
              <w:t>允许变化</w:t>
            </w:r>
          </w:p>
        </w:tc>
        <w:tc>
          <w:tcPr>
            <w:tcW w:w="1154" w:type="pct"/>
            <w:shd w:val="clear"/>
            <w:vAlign w:val="center"/>
          </w:tcPr>
          <w:p w14:paraId="209C3F1D">
            <w:pPr>
              <w:contextualSpacing/>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允许增加参数</w:t>
            </w:r>
          </w:p>
        </w:tc>
        <w:tc>
          <w:tcPr>
            <w:tcW w:w="723" w:type="pct"/>
            <w:shd w:val="clear" w:color="auto" w:fill="auto"/>
            <w:vAlign w:val="center"/>
          </w:tcPr>
          <w:p w14:paraId="73AD7503">
            <w:pPr>
              <w:contextualSpacing/>
              <w:jc w:val="center"/>
              <w:rPr>
                <w:rFonts w:ascii="宋体" w:hAnsi="宋体" w:eastAsia="宋体" w:cs="Times New Roman"/>
                <w:sz w:val="18"/>
                <w:szCs w:val="18"/>
                <w:lang w:val="en-US" w:eastAsia="zh-CN" w:bidi="ar-SA"/>
              </w:rPr>
            </w:pPr>
            <w:r>
              <w:rPr>
                <w:rFonts w:ascii="宋体" w:hAnsi="宋体"/>
                <w:sz w:val="18"/>
                <w:szCs w:val="18"/>
              </w:rPr>
              <w:t>/</w:t>
            </w:r>
          </w:p>
        </w:tc>
      </w:tr>
      <w:tr w14:paraId="668F5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463E42BE">
            <w:pPr>
              <w:contextualSpacing/>
              <w:jc w:val="center"/>
              <w:rPr>
                <w:rFonts w:ascii="宋体" w:hAnsi="宋体"/>
                <w:sz w:val="18"/>
                <w:szCs w:val="18"/>
              </w:rPr>
            </w:pPr>
            <w:r>
              <w:rPr>
                <w:rFonts w:hint="eastAsia" w:ascii="宋体" w:hAnsi="宋体"/>
                <w:sz w:val="18"/>
                <w:szCs w:val="18"/>
              </w:rPr>
              <w:t>11</w:t>
            </w:r>
          </w:p>
        </w:tc>
        <w:tc>
          <w:tcPr>
            <w:tcW w:w="1850" w:type="pct"/>
            <w:shd w:val="clear" w:color="auto" w:fill="auto"/>
            <w:vAlign w:val="center"/>
          </w:tcPr>
          <w:p w14:paraId="3729809A">
            <w:pPr>
              <w:ind w:left="-127" w:leftChars="0" w:firstLine="140" w:firstLineChars="78"/>
              <w:contextualSpacing/>
              <w:jc w:val="center"/>
              <w:rPr>
                <w:rFonts w:hint="default" w:ascii="宋体" w:hAnsi="宋体" w:eastAsia="宋体" w:cs="Times New Roman"/>
                <w:sz w:val="18"/>
                <w:szCs w:val="18"/>
                <w:highlight w:val="none"/>
                <w:lang w:val="en-US" w:eastAsia="zh-CN" w:bidi="ar-SA"/>
              </w:rPr>
            </w:pPr>
            <w:r>
              <w:rPr>
                <w:rFonts w:hint="eastAsia" w:ascii="宋体" w:hAnsi="宋体"/>
                <w:sz w:val="18"/>
                <w:szCs w:val="18"/>
                <w:highlight w:val="none"/>
              </w:rPr>
              <w:t>数据传输方式</w:t>
            </w:r>
          </w:p>
        </w:tc>
        <w:tc>
          <w:tcPr>
            <w:tcW w:w="933" w:type="pct"/>
            <w:shd w:val="clear" w:color="auto" w:fill="auto"/>
            <w:vAlign w:val="center"/>
          </w:tcPr>
          <w:p w14:paraId="168CA92F">
            <w:pPr>
              <w:contextualSpacing/>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不允许变化</w:t>
            </w:r>
          </w:p>
        </w:tc>
        <w:tc>
          <w:tcPr>
            <w:tcW w:w="1154" w:type="pct"/>
            <w:shd w:val="clear" w:color="auto" w:fill="auto"/>
            <w:vAlign w:val="center"/>
          </w:tcPr>
          <w:p w14:paraId="1D818148">
            <w:pPr>
              <w:contextualSpacing/>
              <w:jc w:val="center"/>
              <w:rPr>
                <w:rFonts w:hint="default" w:ascii="宋体" w:hAnsi="宋体" w:eastAsia="宋体" w:cs="Times New Roman"/>
                <w:sz w:val="18"/>
                <w:szCs w:val="18"/>
                <w:lang w:val="en-US" w:eastAsia="zh-CN" w:bidi="ar-SA"/>
              </w:rPr>
            </w:pPr>
            <w:r>
              <w:rPr>
                <w:rFonts w:ascii="宋体" w:hAnsi="宋体"/>
                <w:sz w:val="18"/>
                <w:szCs w:val="18"/>
              </w:rPr>
              <w:t>/</w:t>
            </w:r>
          </w:p>
        </w:tc>
        <w:tc>
          <w:tcPr>
            <w:tcW w:w="723" w:type="pct"/>
            <w:shd w:val="clear" w:color="auto" w:fill="auto"/>
            <w:vAlign w:val="center"/>
          </w:tcPr>
          <w:p w14:paraId="3375064D">
            <w:pPr>
              <w:contextualSpacing/>
              <w:jc w:val="center"/>
              <w:rPr>
                <w:rFonts w:ascii="宋体" w:hAnsi="宋体" w:eastAsia="宋体" w:cs="Times New Roman"/>
                <w:sz w:val="18"/>
                <w:szCs w:val="18"/>
                <w:lang w:val="en-US" w:eastAsia="zh-CN" w:bidi="ar-SA"/>
              </w:rPr>
            </w:pPr>
            <w:r>
              <w:rPr>
                <w:rFonts w:ascii="宋体" w:hAnsi="宋体"/>
                <w:sz w:val="18"/>
                <w:szCs w:val="18"/>
              </w:rPr>
              <w:t>/</w:t>
            </w:r>
          </w:p>
        </w:tc>
      </w:tr>
      <w:tr w14:paraId="0CAA2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4F3116FD">
            <w:pPr>
              <w:contextualSpacing/>
              <w:jc w:val="center"/>
              <w:rPr>
                <w:rFonts w:ascii="宋体" w:hAnsi="宋体"/>
                <w:sz w:val="18"/>
                <w:szCs w:val="18"/>
              </w:rPr>
            </w:pPr>
            <w:r>
              <w:rPr>
                <w:rFonts w:hint="eastAsia" w:ascii="宋体" w:hAnsi="宋体"/>
                <w:sz w:val="18"/>
                <w:szCs w:val="18"/>
              </w:rPr>
              <w:t>12</w:t>
            </w:r>
          </w:p>
        </w:tc>
        <w:tc>
          <w:tcPr>
            <w:tcW w:w="1850" w:type="pct"/>
            <w:shd w:val="clear" w:color="auto" w:fill="auto"/>
            <w:vAlign w:val="center"/>
          </w:tcPr>
          <w:p w14:paraId="498133A4">
            <w:pPr>
              <w:ind w:left="-127" w:leftChars="0" w:firstLine="140" w:firstLineChars="78"/>
              <w:contextualSpacing/>
              <w:jc w:val="center"/>
              <w:rPr>
                <w:rFonts w:hint="default" w:ascii="宋体" w:hAnsi="宋体" w:eastAsia="宋体" w:cs="Times New Roman"/>
                <w:sz w:val="18"/>
                <w:szCs w:val="18"/>
                <w:highlight w:val="none"/>
                <w:lang w:val="en-US" w:eastAsia="zh-CN" w:bidi="ar-SA"/>
              </w:rPr>
            </w:pPr>
            <w:r>
              <w:rPr>
                <w:rFonts w:hint="eastAsia" w:ascii="宋体" w:hAnsi="宋体" w:cs="Times New Roman"/>
                <w:sz w:val="18"/>
                <w:szCs w:val="18"/>
                <w:highlight w:val="none"/>
                <w:lang w:val="en-US" w:eastAsia="zh-CN" w:bidi="ar-SA"/>
              </w:rPr>
              <w:t>自动充电功能</w:t>
            </w:r>
          </w:p>
        </w:tc>
        <w:tc>
          <w:tcPr>
            <w:tcW w:w="933" w:type="pct"/>
            <w:shd w:val="clear" w:color="auto" w:fill="auto"/>
            <w:vAlign w:val="center"/>
          </w:tcPr>
          <w:p w14:paraId="5DF9AC8C">
            <w:pPr>
              <w:pStyle w:val="20"/>
              <w:contextualSpacing/>
              <w:jc w:val="center"/>
              <w:rPr>
                <w:rFonts w:hint="default" w:ascii="宋体" w:hAnsi="宋体" w:eastAsia="宋体" w:cs="Times New Roman"/>
                <w:kern w:val="0"/>
                <w:sz w:val="18"/>
                <w:szCs w:val="18"/>
                <w:lang w:val="en-US" w:eastAsia="zh-CN" w:bidi="ar-SA"/>
              </w:rPr>
            </w:pPr>
            <w:r>
              <w:rPr>
                <w:rFonts w:hint="eastAsia" w:ascii="宋体" w:hAnsi="宋体"/>
                <w:sz w:val="18"/>
                <w:szCs w:val="18"/>
                <w:lang w:val="en-US" w:eastAsia="zh-CN"/>
              </w:rPr>
              <w:t>允许变化</w:t>
            </w:r>
          </w:p>
        </w:tc>
        <w:tc>
          <w:tcPr>
            <w:tcW w:w="1154" w:type="pct"/>
            <w:shd w:val="clear" w:color="auto" w:fill="auto"/>
            <w:vAlign w:val="center"/>
          </w:tcPr>
          <w:p w14:paraId="349B2A0B">
            <w:pPr>
              <w:contextualSpacing/>
              <w:jc w:val="center"/>
              <w:rPr>
                <w:rFonts w:hint="default" w:ascii="宋体" w:hAnsi="宋体" w:eastAsia="宋体" w:cs="Times New Roman"/>
                <w:sz w:val="18"/>
                <w:szCs w:val="18"/>
                <w:lang w:val="en-US" w:eastAsia="zh-CN" w:bidi="ar-SA"/>
              </w:rPr>
            </w:pPr>
            <w:r>
              <w:rPr>
                <w:rFonts w:hint="eastAsia" w:ascii="宋体" w:hAnsi="宋体" w:cs="Times New Roman"/>
                <w:sz w:val="18"/>
                <w:szCs w:val="18"/>
                <w:lang w:val="en-US" w:eastAsia="zh-CN" w:bidi="ar-SA"/>
              </w:rPr>
              <w:t>允许增加</w:t>
            </w:r>
          </w:p>
        </w:tc>
        <w:tc>
          <w:tcPr>
            <w:tcW w:w="723" w:type="pct"/>
            <w:shd w:val="clear" w:color="auto" w:fill="auto"/>
            <w:vAlign w:val="center"/>
          </w:tcPr>
          <w:p w14:paraId="50A6F92D">
            <w:pPr>
              <w:contextualSpacing/>
              <w:jc w:val="center"/>
              <w:rPr>
                <w:rFonts w:ascii="宋体" w:hAnsi="宋体" w:eastAsia="宋体" w:cs="Times New Roman"/>
                <w:sz w:val="18"/>
                <w:szCs w:val="18"/>
                <w:lang w:val="en-US" w:eastAsia="zh-CN" w:bidi="ar-SA"/>
              </w:rPr>
            </w:pPr>
            <w:r>
              <w:rPr>
                <w:rFonts w:ascii="宋体" w:hAnsi="宋体"/>
                <w:sz w:val="18"/>
                <w:szCs w:val="18"/>
              </w:rPr>
              <w:t>/</w:t>
            </w:r>
          </w:p>
        </w:tc>
      </w:tr>
      <w:tr w14:paraId="2AE23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51DD6643">
            <w:pPr>
              <w:contextualSpacing/>
              <w:jc w:val="center"/>
              <w:rPr>
                <w:rFonts w:ascii="宋体" w:hAnsi="宋体"/>
                <w:sz w:val="18"/>
                <w:szCs w:val="18"/>
              </w:rPr>
            </w:pPr>
            <w:r>
              <w:rPr>
                <w:rFonts w:hint="eastAsia" w:ascii="宋体" w:hAnsi="宋体"/>
                <w:sz w:val="18"/>
                <w:szCs w:val="18"/>
              </w:rPr>
              <w:t>13</w:t>
            </w:r>
          </w:p>
        </w:tc>
        <w:tc>
          <w:tcPr>
            <w:tcW w:w="1850" w:type="pct"/>
            <w:shd w:val="clear" w:color="auto" w:fill="auto"/>
            <w:vAlign w:val="center"/>
          </w:tcPr>
          <w:p w14:paraId="15CF1440">
            <w:pPr>
              <w:ind w:left="-127" w:leftChars="0" w:firstLine="140" w:firstLineChars="78"/>
              <w:contextualSpacing/>
              <w:jc w:val="center"/>
              <w:rPr>
                <w:rFonts w:hint="default" w:ascii="宋体" w:hAnsi="宋体" w:eastAsia="宋体" w:cs="Times New Roman"/>
                <w:sz w:val="18"/>
                <w:szCs w:val="18"/>
                <w:highlight w:val="none"/>
                <w:lang w:val="en-US" w:eastAsia="zh-CN" w:bidi="ar-SA"/>
              </w:rPr>
            </w:pPr>
            <w:r>
              <w:rPr>
                <w:rFonts w:hint="eastAsia" w:ascii="宋体" w:hAnsi="宋体"/>
                <w:sz w:val="18"/>
                <w:szCs w:val="18"/>
                <w:highlight w:val="none"/>
              </w:rPr>
              <w:t>充电</w:t>
            </w:r>
            <w:r>
              <w:rPr>
                <w:rFonts w:hint="eastAsia" w:ascii="宋体" w:hAnsi="宋体"/>
                <w:sz w:val="18"/>
                <w:szCs w:val="18"/>
                <w:highlight w:val="none"/>
                <w:lang w:val="en-US" w:eastAsia="zh-CN"/>
              </w:rPr>
              <w:t>方式</w:t>
            </w:r>
          </w:p>
        </w:tc>
        <w:tc>
          <w:tcPr>
            <w:tcW w:w="933" w:type="pct"/>
            <w:shd w:val="clear" w:color="auto" w:fill="auto"/>
            <w:vAlign w:val="center"/>
          </w:tcPr>
          <w:p w14:paraId="28F70ED8">
            <w:pPr>
              <w:pStyle w:val="20"/>
              <w:contextualSpacing/>
              <w:jc w:val="center"/>
              <w:rPr>
                <w:rFonts w:hint="eastAsia" w:ascii="宋体" w:hAnsi="宋体" w:eastAsia="宋体" w:cs="Times New Roman"/>
                <w:kern w:val="0"/>
                <w:sz w:val="18"/>
                <w:szCs w:val="18"/>
                <w:lang w:val="en-US" w:eastAsia="zh-CN" w:bidi="ar-SA"/>
              </w:rPr>
            </w:pPr>
            <w:r>
              <w:rPr>
                <w:rFonts w:hint="eastAsia" w:hAnsi="宋体"/>
                <w:sz w:val="18"/>
                <w:szCs w:val="18"/>
                <w:lang w:val="en-US" w:eastAsia="zh-CN"/>
              </w:rPr>
              <w:t>不</w:t>
            </w:r>
            <w:r>
              <w:rPr>
                <w:rFonts w:hint="eastAsia" w:ascii="宋体" w:hAnsi="宋体"/>
                <w:sz w:val="18"/>
                <w:szCs w:val="18"/>
                <w:lang w:val="en-US" w:eastAsia="zh-CN"/>
              </w:rPr>
              <w:t>允许变化</w:t>
            </w:r>
          </w:p>
        </w:tc>
        <w:tc>
          <w:tcPr>
            <w:tcW w:w="1154" w:type="pct"/>
            <w:shd w:val="clear" w:color="auto" w:fill="auto"/>
            <w:vAlign w:val="center"/>
          </w:tcPr>
          <w:p w14:paraId="5C792B41">
            <w:pPr>
              <w:contextualSpacing/>
              <w:jc w:val="center"/>
              <w:rPr>
                <w:rFonts w:hint="default" w:ascii="宋体" w:hAnsi="宋体" w:eastAsia="宋体" w:cs="Times New Roman"/>
                <w:sz w:val="18"/>
                <w:szCs w:val="18"/>
                <w:lang w:val="en-US" w:eastAsia="zh-CN" w:bidi="ar-SA"/>
              </w:rPr>
            </w:pPr>
            <w:r>
              <w:rPr>
                <w:rFonts w:ascii="宋体" w:hAnsi="宋体"/>
                <w:sz w:val="18"/>
                <w:szCs w:val="18"/>
              </w:rPr>
              <w:t>/</w:t>
            </w:r>
          </w:p>
        </w:tc>
        <w:tc>
          <w:tcPr>
            <w:tcW w:w="723" w:type="pct"/>
            <w:shd w:val="clear" w:color="auto" w:fill="auto"/>
            <w:vAlign w:val="center"/>
          </w:tcPr>
          <w:p w14:paraId="24D7A87D">
            <w:pPr>
              <w:contextualSpacing/>
              <w:jc w:val="center"/>
              <w:rPr>
                <w:rFonts w:ascii="宋体" w:hAnsi="宋体" w:eastAsia="宋体" w:cs="Times New Roman"/>
                <w:sz w:val="18"/>
                <w:szCs w:val="18"/>
                <w:lang w:val="en-US" w:eastAsia="zh-CN" w:bidi="ar-SA"/>
              </w:rPr>
            </w:pPr>
            <w:r>
              <w:rPr>
                <w:rFonts w:ascii="宋体" w:hAnsi="宋体"/>
                <w:sz w:val="18"/>
                <w:szCs w:val="18"/>
              </w:rPr>
              <w:t>/</w:t>
            </w:r>
          </w:p>
        </w:tc>
      </w:tr>
      <w:tr w14:paraId="749E1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37" w:type="pct"/>
            <w:vAlign w:val="center"/>
          </w:tcPr>
          <w:p w14:paraId="17A16897">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14</w:t>
            </w:r>
          </w:p>
        </w:tc>
        <w:tc>
          <w:tcPr>
            <w:tcW w:w="1850" w:type="pct"/>
            <w:shd w:val="clear" w:color="auto" w:fill="auto"/>
            <w:vAlign w:val="center"/>
          </w:tcPr>
          <w:p w14:paraId="0FB93FC9">
            <w:pPr>
              <w:ind w:left="-127" w:leftChars="0" w:firstLine="140" w:firstLineChars="78"/>
              <w:contextualSpacing/>
              <w:jc w:val="center"/>
              <w:rPr>
                <w:rFonts w:hint="eastAsia" w:ascii="宋体" w:hAnsi="宋体" w:eastAsia="宋体" w:cs="Times New Roman"/>
                <w:sz w:val="18"/>
                <w:szCs w:val="18"/>
                <w:highlight w:val="none"/>
                <w:lang w:val="en-US" w:eastAsia="zh-CN" w:bidi="ar-SA"/>
              </w:rPr>
            </w:pPr>
            <w:r>
              <w:rPr>
                <w:rFonts w:hint="eastAsia" w:ascii="宋体" w:hAnsi="宋体"/>
                <w:sz w:val="18"/>
                <w:szCs w:val="18"/>
                <w:highlight w:val="none"/>
                <w:lang w:val="en-US" w:eastAsia="zh-CN"/>
              </w:rPr>
              <w:t>信息安全保护</w:t>
            </w:r>
          </w:p>
        </w:tc>
        <w:tc>
          <w:tcPr>
            <w:tcW w:w="933" w:type="pct"/>
            <w:shd w:val="clear" w:color="auto" w:fill="auto"/>
            <w:vAlign w:val="center"/>
          </w:tcPr>
          <w:p w14:paraId="65620163">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允许变化</w:t>
            </w:r>
          </w:p>
        </w:tc>
        <w:tc>
          <w:tcPr>
            <w:tcW w:w="1154" w:type="pct"/>
            <w:shd w:val="clear" w:color="auto" w:fill="auto"/>
            <w:vAlign w:val="center"/>
          </w:tcPr>
          <w:p w14:paraId="55598D94">
            <w:pPr>
              <w:contextualSpacing/>
              <w:jc w:val="center"/>
              <w:rPr>
                <w:rFonts w:hint="eastAsia" w:ascii="宋体" w:hAnsi="宋体" w:eastAsia="宋体" w:cs="Times New Roman"/>
                <w:sz w:val="18"/>
                <w:szCs w:val="18"/>
                <w:lang w:val="en-US" w:eastAsia="zh-CN" w:bidi="ar-SA"/>
              </w:rPr>
            </w:pPr>
            <w:r>
              <w:rPr>
                <w:rFonts w:hint="eastAsia" w:ascii="宋体" w:hAnsi="宋体" w:cs="Times New Roman"/>
                <w:sz w:val="18"/>
                <w:szCs w:val="18"/>
                <w:lang w:val="en-US" w:eastAsia="zh-CN" w:bidi="ar-SA"/>
              </w:rPr>
              <w:t>允许提高安全防护等级</w:t>
            </w:r>
          </w:p>
        </w:tc>
        <w:tc>
          <w:tcPr>
            <w:tcW w:w="723" w:type="pct"/>
            <w:shd w:val="clear" w:color="auto" w:fill="auto"/>
            <w:vAlign w:val="center"/>
          </w:tcPr>
          <w:p w14:paraId="43C2B09D">
            <w:pPr>
              <w:contextualSpacing/>
              <w:jc w:val="center"/>
              <w:rPr>
                <w:rFonts w:ascii="宋体" w:hAnsi="宋体" w:eastAsia="宋体" w:cs="Times New Roman"/>
                <w:sz w:val="18"/>
                <w:szCs w:val="18"/>
                <w:lang w:val="en-US" w:eastAsia="zh-CN" w:bidi="ar-SA"/>
              </w:rPr>
            </w:pPr>
            <w:r>
              <w:rPr>
                <w:rFonts w:ascii="宋体" w:hAnsi="宋体"/>
                <w:sz w:val="18"/>
                <w:szCs w:val="18"/>
              </w:rPr>
              <w:t>/</w:t>
            </w:r>
          </w:p>
        </w:tc>
      </w:tr>
    </w:tbl>
    <w:p w14:paraId="03A75F22">
      <w:pPr>
        <w:pStyle w:val="62"/>
        <w:tabs>
          <w:tab w:val="left" w:pos="0"/>
        </w:tabs>
        <w:spacing w:before="156" w:afterLines="0"/>
        <w:ind w:left="108" w:hanging="108"/>
        <w:outlineLvl w:val="9"/>
        <w:rPr>
          <w:rFonts w:ascii="宋体" w:hAnsi="宋体" w:eastAsia="宋体"/>
        </w:rPr>
      </w:pPr>
      <w:bookmarkStart w:id="123" w:name="_Toc918301971"/>
      <w:bookmarkStart w:id="124" w:name="_Toc3188984"/>
      <w:bookmarkStart w:id="125" w:name="_Toc522285764"/>
      <w:bookmarkStart w:id="126" w:name="_Toc13990"/>
      <w:bookmarkStart w:id="127" w:name="_Toc2395"/>
      <w:r>
        <w:rPr>
          <w:rFonts w:hint="eastAsia" w:ascii="宋体" w:hAnsi="宋体" w:eastAsia="宋体"/>
        </w:rPr>
        <w:t>产品结构和特征参数的变化符合表 5 要求的，采用企业自主确认方式，由企业进行产品变更确认并保存变更批准文件。</w:t>
      </w:r>
      <w:bookmarkEnd w:id="123"/>
    </w:p>
    <w:p w14:paraId="277EFE52">
      <w:pPr>
        <w:pStyle w:val="62"/>
        <w:tabs>
          <w:tab w:val="left" w:pos="0"/>
        </w:tabs>
        <w:spacing w:beforeLines="0" w:afterLines="0"/>
        <w:ind w:left="108" w:hanging="108"/>
        <w:outlineLvl w:val="9"/>
      </w:pPr>
      <w:bookmarkStart w:id="128" w:name="_Toc179271460"/>
      <w:bookmarkStart w:id="129" w:name="_Toc140073934"/>
      <w:bookmarkStart w:id="130" w:name="_Toc385862613"/>
      <w:r>
        <w:rPr>
          <w:rFonts w:hint="eastAsia" w:ascii="宋体" w:hAnsi="宋体" w:eastAsia="宋体"/>
        </w:rPr>
        <w:t>因执行国家法律法规提出的新要求或强制性标准新要求而造成产品结构和特征参数变化，与表 5 要求不一致的，应申报变更确认。</w:t>
      </w:r>
      <w:bookmarkEnd w:id="128"/>
      <w:bookmarkEnd w:id="129"/>
      <w:bookmarkEnd w:id="130"/>
    </w:p>
    <w:bookmarkEnd w:id="124"/>
    <w:bookmarkEnd w:id="125"/>
    <w:bookmarkEnd w:id="126"/>
    <w:bookmarkEnd w:id="127"/>
    <w:p w14:paraId="6115BC3A">
      <w:pPr>
        <w:rPr>
          <w:rFonts w:hint="eastAsia" w:ascii="宋体" w:hAnsi="宋体"/>
          <w:sz w:val="21"/>
          <w:szCs w:val="22"/>
        </w:rPr>
      </w:pPr>
    </w:p>
    <w:bookmarkEnd w:id="104"/>
    <w:bookmarkEnd w:id="105"/>
    <w:bookmarkEnd w:id="106"/>
    <w:bookmarkEnd w:id="107"/>
    <w:bookmarkEnd w:id="108"/>
    <w:bookmarkEnd w:id="109"/>
    <w:bookmarkEnd w:id="110"/>
    <w:bookmarkEnd w:id="111"/>
    <w:p w14:paraId="5F7F949D">
      <w:pPr>
        <w:pStyle w:val="118"/>
        <w:keepNext/>
        <w:numPr>
          <w:ilvl w:val="0"/>
          <w:numId w:val="0"/>
        </w:numPr>
        <w:tabs>
          <w:tab w:val="left" w:pos="0"/>
        </w:tabs>
        <w:spacing w:before="0" w:after="0"/>
      </w:pPr>
      <w:r>
        <w:rPr>
          <w:rFonts w:hAnsi="宋体"/>
          <w:szCs w:val="21"/>
        </w:rPr>
        <w:br w:type="page"/>
      </w:r>
      <w:bookmarkEnd w:id="112"/>
      <w:bookmarkEnd w:id="113"/>
      <w:bookmarkEnd w:id="114"/>
      <w:bookmarkEnd w:id="115"/>
      <w:bookmarkEnd w:id="116"/>
      <w:bookmarkEnd w:id="117"/>
      <w:bookmarkEnd w:id="118"/>
      <w:bookmarkEnd w:id="119"/>
      <w:bookmarkStart w:id="131" w:name="_Toc211346035"/>
      <w:bookmarkStart w:id="132" w:name="_Toc5314"/>
      <w:r>
        <w:rPr>
          <w:rFonts w:hint="eastAsia"/>
        </w:rPr>
        <w:t>附  录  A</w:t>
      </w:r>
      <w:bookmarkEnd w:id="131"/>
      <w:bookmarkEnd w:id="132"/>
    </w:p>
    <w:p w14:paraId="6DB67D09">
      <w:pPr>
        <w:pStyle w:val="118"/>
        <w:keepNext/>
        <w:numPr>
          <w:ilvl w:val="0"/>
          <w:numId w:val="0"/>
        </w:numPr>
        <w:tabs>
          <w:tab w:val="left" w:pos="0"/>
        </w:tabs>
        <w:spacing w:before="0" w:after="0"/>
      </w:pPr>
      <w:bookmarkStart w:id="133" w:name="_Toc318708522"/>
      <w:bookmarkEnd w:id="133"/>
      <w:bookmarkStart w:id="134" w:name="_Toc323106573"/>
      <w:bookmarkEnd w:id="134"/>
      <w:bookmarkStart w:id="135" w:name="_Toc383139259"/>
      <w:bookmarkEnd w:id="135"/>
      <w:bookmarkStart w:id="136" w:name="_Toc386206508"/>
      <w:bookmarkEnd w:id="136"/>
      <w:bookmarkStart w:id="137" w:name="_Toc12541714"/>
      <w:bookmarkStart w:id="138" w:name="_Toc519066814"/>
      <w:bookmarkStart w:id="139" w:name="_Toc175130128"/>
      <w:bookmarkStart w:id="140" w:name="_Toc242935852"/>
      <w:bookmarkStart w:id="141" w:name="_Toc518285827"/>
      <w:bookmarkStart w:id="142" w:name="_Toc226517686"/>
      <w:bookmarkStart w:id="143" w:name="_Toc448374143"/>
      <w:bookmarkStart w:id="144" w:name="_Toc390950143"/>
      <w:bookmarkStart w:id="145" w:name="_Toc234233990"/>
      <w:bookmarkStart w:id="146" w:name="_Toc140073936"/>
      <w:bookmarkStart w:id="147" w:name="_Toc513453030"/>
      <w:bookmarkStart w:id="148" w:name="_Toc17104504"/>
      <w:bookmarkStart w:id="149" w:name="_Toc387326971"/>
      <w:bookmarkStart w:id="150" w:name="_Toc223343486"/>
      <w:bookmarkStart w:id="151" w:name="_Toc16515652"/>
      <w:bookmarkStart w:id="152" w:name="_Toc222300512"/>
      <w:bookmarkStart w:id="153" w:name="_Toc521489211"/>
      <w:bookmarkStart w:id="154" w:name="_Toc522091791"/>
      <w:bookmarkStart w:id="155" w:name="_Toc183453403"/>
      <w:bookmarkStart w:id="156" w:name="_Toc226517711"/>
      <w:bookmarkStart w:id="157" w:name="_Toc448961256"/>
      <w:bookmarkStart w:id="158" w:name="_Toc211346036"/>
      <w:bookmarkStart w:id="159" w:name="_Toc523131855"/>
      <w:bookmarkStart w:id="160" w:name="_Toc27198"/>
      <w:bookmarkStart w:id="161" w:name="_Toc436606695"/>
      <w:bookmarkStart w:id="162" w:name="_Toc234227230"/>
      <w:bookmarkStart w:id="163" w:name="_Toc521578675"/>
      <w:bookmarkStart w:id="164" w:name="_Toc318708523"/>
      <w:bookmarkStart w:id="165" w:name="_Toc323106574"/>
      <w:bookmarkStart w:id="166" w:name="_Toc318703705"/>
      <w:bookmarkStart w:id="167" w:name="_Toc325613072"/>
      <w:bookmarkStart w:id="168" w:name="_Toc320440016"/>
      <w:bookmarkStart w:id="169" w:name="_Toc470007523"/>
      <w:bookmarkStart w:id="170" w:name="_Toc449615196"/>
      <w:bookmarkStart w:id="171" w:name="_Toc449616340"/>
      <w:bookmarkStart w:id="172" w:name="_Toc388002111"/>
      <w:bookmarkStart w:id="173" w:name="_Toc519105433"/>
      <w:bookmarkStart w:id="174" w:name="_Toc518992863"/>
      <w:bookmarkStart w:id="175" w:name="_Toc385669465"/>
      <w:bookmarkStart w:id="176" w:name="_Toc522624371"/>
      <w:bookmarkStart w:id="177" w:name="_Toc319536361"/>
      <w:bookmarkStart w:id="178" w:name="_Toc319613819"/>
      <w:bookmarkStart w:id="179" w:name="_Toc23125"/>
      <w:bookmarkStart w:id="180" w:name="_Toc324949923"/>
      <w:bookmarkStart w:id="181" w:name="_Toc25907"/>
      <w:bookmarkStart w:id="182" w:name="_Toc468737097"/>
      <w:bookmarkStart w:id="183" w:name="_Toc386206509"/>
      <w:bookmarkStart w:id="184" w:name="_Toc228242389"/>
      <w:r>
        <w:rPr>
          <w:rFonts w:hint="eastAsia"/>
        </w:rPr>
        <w:t>（规范性）</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6ECD2DCD">
      <w:pPr>
        <w:pStyle w:val="118"/>
        <w:keepNext/>
        <w:numPr>
          <w:ilvl w:val="0"/>
          <w:numId w:val="0"/>
        </w:numPr>
        <w:shd w:val="clear" w:color="FFFFFF" w:fill="FFFFFF"/>
        <w:tabs>
          <w:tab w:val="left" w:pos="0"/>
        </w:tabs>
        <w:spacing w:before="0" w:after="0"/>
        <w:rPr>
          <w:rFonts w:hint="eastAsia" w:hAnsi="Times New Roman"/>
          <w:szCs w:val="20"/>
        </w:rPr>
      </w:pPr>
      <w:bookmarkStart w:id="185" w:name="_Toc14244"/>
      <w:r>
        <w:rPr>
          <w:rFonts w:hint="eastAsia" w:hAnsi="Times New Roman"/>
          <w:szCs w:val="20"/>
        </w:rPr>
        <w:t>产品规格表</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10B6578F">
      <w:pPr>
        <w:pStyle w:val="118"/>
        <w:numPr>
          <w:ilvl w:val="0"/>
          <w:numId w:val="0"/>
        </w:numPr>
        <w:spacing w:before="0" w:after="156" w:afterLines="50"/>
        <w:ind w:right="-143" w:firstLine="420" w:firstLineChars="200"/>
        <w:jc w:val="left"/>
        <w:rPr>
          <w:rFonts w:hint="eastAsia" w:ascii="宋体" w:hAnsi="宋体" w:eastAsia="宋体" w:cs="宋体"/>
          <w:color w:val="000000"/>
          <w:lang w:val="en-US" w:eastAsia="zh-CN"/>
        </w:rPr>
      </w:pPr>
      <w:bookmarkStart w:id="186" w:name="_Toc3220"/>
      <w:bookmarkStart w:id="187" w:name="_Toc17254"/>
      <w:bookmarkStart w:id="188" w:name="_Toc31373"/>
      <w:r>
        <w:rPr>
          <w:rFonts w:hint="eastAsia" w:ascii="宋体" w:hAnsi="宋体" w:eastAsia="宋体" w:cs="宋体"/>
          <w:color w:val="000000"/>
          <w:lang w:val="en-US" w:eastAsia="zh-CN"/>
        </w:rPr>
        <w:t>表A.1规定了蛋鸡养殖场巡检机器人推广鉴定产品规格。</w:t>
      </w:r>
      <w:bookmarkEnd w:id="186"/>
      <w:bookmarkEnd w:id="187"/>
      <w:bookmarkEnd w:id="188"/>
    </w:p>
    <w:p w14:paraId="34826DA8">
      <w:pPr>
        <w:pStyle w:val="118"/>
        <w:numPr>
          <w:ilvl w:val="0"/>
          <w:numId w:val="0"/>
        </w:numPr>
        <w:spacing w:before="0" w:after="156" w:afterLines="50"/>
        <w:ind w:right="-143"/>
      </w:pPr>
      <w:bookmarkStart w:id="189" w:name="_Toc30006"/>
      <w:bookmarkStart w:id="190" w:name="_Toc8781"/>
      <w:bookmarkStart w:id="191" w:name="_Toc25289"/>
      <w:r>
        <w:rPr>
          <w:rFonts w:hint="eastAsia"/>
          <w:color w:val="000000"/>
          <w:lang w:val="en-US" w:eastAsia="zh-CN"/>
        </w:rPr>
        <w:t>表A.1  产品规格表</w:t>
      </w:r>
      <w:bookmarkEnd w:id="189"/>
      <w:bookmarkEnd w:id="190"/>
      <w:bookmarkEnd w:id="191"/>
    </w:p>
    <w:tbl>
      <w:tblPr>
        <w:tblStyle w:val="34"/>
        <w:tblW w:w="5000"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7"/>
        <w:gridCol w:w="2743"/>
        <w:gridCol w:w="873"/>
        <w:gridCol w:w="4507"/>
      </w:tblGrid>
      <w:tr w14:paraId="17878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vAlign w:val="center"/>
          </w:tcPr>
          <w:p w14:paraId="68F8323A">
            <w:pPr>
              <w:contextualSpacing/>
              <w:jc w:val="center"/>
              <w:rPr>
                <w:rFonts w:ascii="宋体" w:hAnsi="宋体"/>
                <w:sz w:val="18"/>
                <w:szCs w:val="18"/>
              </w:rPr>
            </w:pPr>
            <w:r>
              <w:rPr>
                <w:rFonts w:hint="eastAsia" w:ascii="宋体" w:hAnsi="宋体"/>
                <w:sz w:val="18"/>
                <w:szCs w:val="18"/>
              </w:rPr>
              <w:t>序号</w:t>
            </w:r>
          </w:p>
        </w:tc>
        <w:tc>
          <w:tcPr>
            <w:tcW w:w="1433" w:type="pct"/>
            <w:vAlign w:val="center"/>
          </w:tcPr>
          <w:p w14:paraId="456057B4">
            <w:pPr>
              <w:contextualSpacing/>
              <w:jc w:val="center"/>
              <w:rPr>
                <w:rFonts w:ascii="宋体" w:hAnsi="宋体"/>
                <w:sz w:val="18"/>
                <w:szCs w:val="18"/>
              </w:rPr>
            </w:pPr>
            <w:r>
              <w:rPr>
                <w:rFonts w:hint="eastAsia" w:ascii="宋体" w:hAnsi="宋体"/>
                <w:sz w:val="18"/>
                <w:szCs w:val="18"/>
              </w:rPr>
              <w:t>项目</w:t>
            </w:r>
          </w:p>
        </w:tc>
        <w:tc>
          <w:tcPr>
            <w:tcW w:w="456" w:type="pct"/>
            <w:vAlign w:val="center"/>
          </w:tcPr>
          <w:p w14:paraId="5FDD7179">
            <w:pPr>
              <w:contextualSpacing/>
              <w:jc w:val="center"/>
              <w:rPr>
                <w:rFonts w:ascii="宋体" w:hAnsi="宋体"/>
                <w:sz w:val="18"/>
                <w:szCs w:val="18"/>
              </w:rPr>
            </w:pPr>
            <w:r>
              <w:rPr>
                <w:rFonts w:hint="eastAsia" w:ascii="宋体" w:hAnsi="宋体"/>
                <w:sz w:val="18"/>
                <w:szCs w:val="18"/>
              </w:rPr>
              <w:t>单位</w:t>
            </w:r>
          </w:p>
        </w:tc>
        <w:tc>
          <w:tcPr>
            <w:tcW w:w="2354" w:type="pct"/>
            <w:vAlign w:val="center"/>
          </w:tcPr>
          <w:p w14:paraId="0DDB8E26">
            <w:pPr>
              <w:contextualSpacing/>
              <w:jc w:val="center"/>
              <w:rPr>
                <w:rFonts w:ascii="宋体" w:hAnsi="宋体"/>
                <w:sz w:val="18"/>
                <w:szCs w:val="18"/>
              </w:rPr>
            </w:pPr>
            <w:r>
              <w:rPr>
                <w:rFonts w:hint="eastAsia" w:ascii="宋体" w:hAnsi="宋体"/>
                <w:sz w:val="18"/>
                <w:szCs w:val="18"/>
              </w:rPr>
              <w:t>设计值</w:t>
            </w:r>
          </w:p>
        </w:tc>
      </w:tr>
      <w:tr w14:paraId="08F7B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vAlign w:val="center"/>
          </w:tcPr>
          <w:p w14:paraId="27FF827E">
            <w:pPr>
              <w:contextualSpacing/>
              <w:jc w:val="center"/>
              <w:rPr>
                <w:rFonts w:ascii="宋体" w:hAnsi="宋体"/>
                <w:sz w:val="18"/>
                <w:szCs w:val="18"/>
              </w:rPr>
            </w:pPr>
            <w:r>
              <w:rPr>
                <w:rFonts w:hint="eastAsia" w:ascii="宋体" w:hAnsi="宋体"/>
                <w:sz w:val="18"/>
                <w:szCs w:val="18"/>
              </w:rPr>
              <w:t>1</w:t>
            </w:r>
          </w:p>
        </w:tc>
        <w:tc>
          <w:tcPr>
            <w:tcW w:w="1433" w:type="pct"/>
            <w:vAlign w:val="center"/>
          </w:tcPr>
          <w:p w14:paraId="099068A4">
            <w:pPr>
              <w:ind w:left="-127" w:firstLine="140" w:firstLineChars="78"/>
              <w:contextualSpacing/>
              <w:jc w:val="center"/>
              <w:rPr>
                <w:rFonts w:ascii="宋体" w:hAnsi="宋体"/>
                <w:sz w:val="18"/>
                <w:szCs w:val="18"/>
              </w:rPr>
            </w:pPr>
            <w:r>
              <w:rPr>
                <w:rFonts w:hint="eastAsia" w:ascii="宋体" w:hAnsi="宋体"/>
                <w:sz w:val="18"/>
                <w:szCs w:val="18"/>
              </w:rPr>
              <w:t>型号名称</w:t>
            </w:r>
          </w:p>
        </w:tc>
        <w:tc>
          <w:tcPr>
            <w:tcW w:w="456" w:type="pct"/>
            <w:vAlign w:val="center"/>
          </w:tcPr>
          <w:p w14:paraId="2174D2FF">
            <w:pPr>
              <w:contextualSpacing/>
              <w:jc w:val="center"/>
              <w:rPr>
                <w:rFonts w:ascii="宋体" w:hAnsi="宋体"/>
                <w:sz w:val="18"/>
                <w:szCs w:val="18"/>
              </w:rPr>
            </w:pPr>
            <w:r>
              <w:rPr>
                <w:rFonts w:hint="eastAsia" w:ascii="宋体" w:hAnsi="宋体"/>
                <w:sz w:val="18"/>
                <w:szCs w:val="18"/>
              </w:rPr>
              <w:t>/</w:t>
            </w:r>
          </w:p>
        </w:tc>
        <w:tc>
          <w:tcPr>
            <w:tcW w:w="2354" w:type="pct"/>
            <w:vAlign w:val="center"/>
          </w:tcPr>
          <w:p w14:paraId="72F6A193">
            <w:pPr>
              <w:contextualSpacing/>
              <w:jc w:val="center"/>
              <w:rPr>
                <w:rFonts w:ascii="宋体" w:hAnsi="宋体"/>
                <w:sz w:val="18"/>
                <w:szCs w:val="18"/>
              </w:rPr>
            </w:pPr>
          </w:p>
        </w:tc>
      </w:tr>
      <w:tr w14:paraId="594CB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vAlign w:val="center"/>
          </w:tcPr>
          <w:p w14:paraId="5B440FD6">
            <w:pPr>
              <w:contextualSpacing/>
              <w:jc w:val="center"/>
              <w:rPr>
                <w:rFonts w:ascii="宋体" w:hAnsi="宋体"/>
                <w:sz w:val="18"/>
                <w:szCs w:val="18"/>
              </w:rPr>
            </w:pPr>
            <w:r>
              <w:rPr>
                <w:rFonts w:hint="eastAsia" w:ascii="宋体" w:hAnsi="宋体"/>
                <w:sz w:val="18"/>
                <w:szCs w:val="18"/>
              </w:rPr>
              <w:t>2</w:t>
            </w:r>
          </w:p>
        </w:tc>
        <w:tc>
          <w:tcPr>
            <w:tcW w:w="1433" w:type="pct"/>
            <w:vAlign w:val="center"/>
          </w:tcPr>
          <w:p w14:paraId="384DF1F9">
            <w:pPr>
              <w:ind w:left="-127" w:firstLine="140" w:firstLineChars="78"/>
              <w:contextualSpacing/>
              <w:jc w:val="center"/>
              <w:rPr>
                <w:rFonts w:ascii="宋体" w:hAnsi="宋体"/>
                <w:sz w:val="18"/>
                <w:szCs w:val="18"/>
              </w:rPr>
            </w:pPr>
            <w:r>
              <w:rPr>
                <w:rFonts w:hint="eastAsia" w:ascii="宋体" w:hAnsi="宋体"/>
                <w:sz w:val="18"/>
                <w:szCs w:val="18"/>
              </w:rPr>
              <w:t>机器人型式</w:t>
            </w:r>
          </w:p>
        </w:tc>
        <w:tc>
          <w:tcPr>
            <w:tcW w:w="456" w:type="pct"/>
            <w:vAlign w:val="center"/>
          </w:tcPr>
          <w:p w14:paraId="742694CB">
            <w:pPr>
              <w:contextualSpacing/>
              <w:jc w:val="center"/>
              <w:rPr>
                <w:rFonts w:ascii="宋体" w:hAnsi="宋体"/>
                <w:sz w:val="18"/>
                <w:szCs w:val="18"/>
              </w:rPr>
            </w:pPr>
            <w:r>
              <w:rPr>
                <w:rFonts w:hint="eastAsia" w:ascii="宋体" w:hAnsi="宋体"/>
                <w:sz w:val="18"/>
                <w:szCs w:val="18"/>
              </w:rPr>
              <w:t>/</w:t>
            </w:r>
          </w:p>
        </w:tc>
        <w:tc>
          <w:tcPr>
            <w:tcW w:w="2354" w:type="pct"/>
            <w:vAlign w:val="center"/>
          </w:tcPr>
          <w:p w14:paraId="1AC4AF44">
            <w:pPr>
              <w:contextualSpacing/>
              <w:jc w:val="center"/>
              <w:rPr>
                <w:rFonts w:ascii="宋体" w:hAnsi="宋体"/>
                <w:sz w:val="18"/>
                <w:szCs w:val="18"/>
              </w:rPr>
            </w:pPr>
            <w:r>
              <w:rPr>
                <w:rFonts w:hint="eastAsia" w:ascii="宋体" w:hAnsi="宋体"/>
                <w:sz w:val="18"/>
                <w:szCs w:val="18"/>
              </w:rPr>
              <w:t>□有轨式     □无轨式</w:t>
            </w:r>
          </w:p>
        </w:tc>
      </w:tr>
      <w:tr w14:paraId="116D1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vAlign w:val="center"/>
          </w:tcPr>
          <w:p w14:paraId="46D07223">
            <w:pPr>
              <w:contextualSpacing/>
              <w:jc w:val="center"/>
              <w:rPr>
                <w:rFonts w:hint="eastAsia" w:ascii="宋体" w:hAnsi="宋体" w:eastAsia="宋体"/>
                <w:sz w:val="18"/>
                <w:szCs w:val="18"/>
                <w:lang w:val="en-US" w:eastAsia="zh-CN"/>
              </w:rPr>
            </w:pPr>
            <w:r>
              <w:rPr>
                <w:rFonts w:hint="eastAsia" w:ascii="宋体" w:hAnsi="宋体"/>
                <w:sz w:val="18"/>
                <w:szCs w:val="18"/>
                <w:lang w:val="en-US" w:eastAsia="zh-CN"/>
              </w:rPr>
              <w:t>3</w:t>
            </w:r>
          </w:p>
        </w:tc>
        <w:tc>
          <w:tcPr>
            <w:tcW w:w="1433" w:type="pct"/>
            <w:shd w:val="clear" w:color="auto" w:fill="auto"/>
            <w:vAlign w:val="center"/>
          </w:tcPr>
          <w:p w14:paraId="7637DAB4">
            <w:pPr>
              <w:pStyle w:val="64"/>
              <w:ind w:firstLine="0" w:firstLineChars="0"/>
              <w:contextualSpacing/>
              <w:jc w:val="center"/>
              <w:rPr>
                <w:rFonts w:hint="eastAsia" w:ascii="宋体" w:hAnsi="宋体" w:eastAsia="宋体" w:cs="Times New Roman"/>
                <w:sz w:val="18"/>
                <w:szCs w:val="18"/>
                <w:highlight w:val="none"/>
                <w:lang w:val="en-US" w:eastAsia="zh-CN" w:bidi="ar-SA"/>
              </w:rPr>
            </w:pPr>
            <w:r>
              <w:rPr>
                <w:rFonts w:hint="eastAsia" w:hAnsi="宋体"/>
                <w:sz w:val="18"/>
                <w:szCs w:val="18"/>
                <w:highlight w:val="none"/>
              </w:rPr>
              <w:t>最大巡检层数</w:t>
            </w:r>
          </w:p>
        </w:tc>
        <w:tc>
          <w:tcPr>
            <w:tcW w:w="456" w:type="pct"/>
            <w:shd w:val="clear" w:color="auto" w:fill="auto"/>
            <w:vAlign w:val="center"/>
          </w:tcPr>
          <w:p w14:paraId="331C0ABA">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p>
        </w:tc>
        <w:tc>
          <w:tcPr>
            <w:tcW w:w="2354" w:type="pct"/>
            <w:shd w:val="clear" w:color="auto" w:fill="auto"/>
            <w:vAlign w:val="center"/>
          </w:tcPr>
          <w:p w14:paraId="3AC7A66E">
            <w:pPr>
              <w:contextualSpacing/>
              <w:jc w:val="center"/>
              <w:rPr>
                <w:rFonts w:hint="eastAsia" w:ascii="宋体" w:hAnsi="宋体" w:eastAsia="宋体" w:cs="Times New Roman"/>
                <w:sz w:val="18"/>
                <w:szCs w:val="18"/>
                <w:u w:val="none"/>
                <w:lang w:val="en-US" w:eastAsia="zh-CN" w:bidi="ar-SA"/>
              </w:rPr>
            </w:pPr>
            <w:r>
              <w:rPr>
                <w:rFonts w:hint="eastAsia" w:ascii="宋体" w:hAnsi="宋体"/>
                <w:sz w:val="18"/>
                <w:szCs w:val="18"/>
                <w:lang w:val="en-US" w:eastAsia="zh-CN"/>
              </w:rPr>
              <w:t>最多可巡检</w:t>
            </w:r>
            <w:r>
              <w:rPr>
                <w:rFonts w:hint="eastAsia" w:ascii="宋体" w:hAnsi="宋体"/>
                <w:sz w:val="18"/>
                <w:szCs w:val="18"/>
                <w:u w:val="single"/>
                <w:lang w:val="en-US" w:eastAsia="zh-CN"/>
              </w:rPr>
              <w:t xml:space="preserve">    </w:t>
            </w:r>
            <w:r>
              <w:rPr>
                <w:rFonts w:hint="eastAsia" w:ascii="宋体" w:hAnsi="宋体"/>
                <w:sz w:val="18"/>
                <w:szCs w:val="18"/>
                <w:u w:val="none"/>
                <w:lang w:val="en-US" w:eastAsia="zh-CN"/>
              </w:rPr>
              <w:t>层</w:t>
            </w:r>
          </w:p>
        </w:tc>
      </w:tr>
      <w:tr w14:paraId="20E92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vAlign w:val="center"/>
          </w:tcPr>
          <w:p w14:paraId="74A06061">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4</w:t>
            </w:r>
          </w:p>
        </w:tc>
        <w:tc>
          <w:tcPr>
            <w:tcW w:w="1433" w:type="pct"/>
            <w:vAlign w:val="center"/>
          </w:tcPr>
          <w:p w14:paraId="0188EB6D">
            <w:pPr>
              <w:ind w:left="-127" w:firstLine="140" w:firstLineChars="78"/>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外形尺寸（长×宽×高度最大值/最小值）</w:t>
            </w:r>
          </w:p>
        </w:tc>
        <w:tc>
          <w:tcPr>
            <w:tcW w:w="456" w:type="pct"/>
            <w:vAlign w:val="center"/>
          </w:tcPr>
          <w:p w14:paraId="0EF48DCA">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mm</w:t>
            </w:r>
          </w:p>
        </w:tc>
        <w:tc>
          <w:tcPr>
            <w:tcW w:w="2354" w:type="pct"/>
            <w:vAlign w:val="center"/>
          </w:tcPr>
          <w:p w14:paraId="54D28372">
            <w:pPr>
              <w:contextualSpacing/>
              <w:jc w:val="center"/>
              <w:rPr>
                <w:rFonts w:hint="eastAsia" w:ascii="宋体" w:hAnsi="宋体"/>
                <w:sz w:val="18"/>
                <w:szCs w:val="18"/>
              </w:rPr>
            </w:pPr>
          </w:p>
        </w:tc>
      </w:tr>
      <w:tr w14:paraId="261F5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vAlign w:val="center"/>
          </w:tcPr>
          <w:p w14:paraId="67834944">
            <w:pPr>
              <w:contextualSpacing/>
              <w:jc w:val="center"/>
              <w:rPr>
                <w:rFonts w:hint="default" w:ascii="宋体" w:hAnsi="宋体"/>
                <w:sz w:val="18"/>
                <w:szCs w:val="18"/>
                <w:lang w:val="en-US" w:eastAsia="zh-CN"/>
              </w:rPr>
            </w:pPr>
            <w:r>
              <w:rPr>
                <w:rFonts w:hint="eastAsia" w:ascii="宋体" w:hAnsi="宋体"/>
                <w:sz w:val="18"/>
                <w:szCs w:val="18"/>
                <w:lang w:val="en-US" w:eastAsia="zh-CN"/>
              </w:rPr>
              <w:t>5</w:t>
            </w:r>
          </w:p>
        </w:tc>
        <w:tc>
          <w:tcPr>
            <w:tcW w:w="1433" w:type="pct"/>
            <w:vAlign w:val="center"/>
          </w:tcPr>
          <w:p w14:paraId="3F18ED98">
            <w:pPr>
              <w:ind w:left="-127" w:firstLine="140" w:firstLineChars="78"/>
              <w:contextualSpacing/>
              <w:jc w:val="center"/>
              <w:rPr>
                <w:rFonts w:hint="default" w:ascii="宋体" w:hAnsi="宋体"/>
                <w:sz w:val="18"/>
                <w:szCs w:val="18"/>
                <w:lang w:val="en-US" w:eastAsia="zh-CN"/>
              </w:rPr>
            </w:pPr>
            <w:r>
              <w:rPr>
                <w:rFonts w:hint="eastAsia" w:ascii="宋体" w:hAnsi="宋体"/>
                <w:sz w:val="18"/>
                <w:szCs w:val="18"/>
                <w:lang w:val="en-US" w:eastAsia="zh-CN"/>
              </w:rPr>
              <w:t>整机质量</w:t>
            </w:r>
          </w:p>
        </w:tc>
        <w:tc>
          <w:tcPr>
            <w:tcW w:w="456" w:type="pct"/>
            <w:vAlign w:val="center"/>
          </w:tcPr>
          <w:p w14:paraId="44605E3B">
            <w:pPr>
              <w:contextualSpacing/>
              <w:jc w:val="center"/>
              <w:rPr>
                <w:rFonts w:hint="default" w:ascii="宋体" w:hAnsi="宋体"/>
                <w:sz w:val="18"/>
                <w:szCs w:val="18"/>
                <w:lang w:val="en-US" w:eastAsia="zh-CN"/>
              </w:rPr>
            </w:pPr>
            <w:r>
              <w:rPr>
                <w:rFonts w:hint="eastAsia" w:ascii="宋体" w:hAnsi="宋体"/>
                <w:sz w:val="18"/>
                <w:szCs w:val="18"/>
                <w:lang w:val="en-US" w:eastAsia="zh-CN"/>
              </w:rPr>
              <w:t>kg</w:t>
            </w:r>
          </w:p>
        </w:tc>
        <w:tc>
          <w:tcPr>
            <w:tcW w:w="2354" w:type="pct"/>
            <w:vAlign w:val="center"/>
          </w:tcPr>
          <w:p w14:paraId="50AC29B9">
            <w:pPr>
              <w:contextualSpacing/>
              <w:jc w:val="center"/>
              <w:rPr>
                <w:rFonts w:hint="eastAsia" w:ascii="宋体" w:hAnsi="宋体"/>
                <w:sz w:val="18"/>
                <w:szCs w:val="18"/>
              </w:rPr>
            </w:pPr>
          </w:p>
        </w:tc>
      </w:tr>
      <w:tr w14:paraId="58C20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vAlign w:val="center"/>
          </w:tcPr>
          <w:p w14:paraId="42A4A782">
            <w:pPr>
              <w:contextualSpacing/>
              <w:jc w:val="center"/>
              <w:rPr>
                <w:rFonts w:hint="default" w:ascii="宋体" w:hAnsi="宋体"/>
                <w:sz w:val="18"/>
                <w:szCs w:val="18"/>
                <w:lang w:val="en-US" w:eastAsia="zh-CN"/>
              </w:rPr>
            </w:pPr>
            <w:r>
              <w:rPr>
                <w:rFonts w:hint="eastAsia" w:ascii="宋体" w:hAnsi="宋体"/>
                <w:sz w:val="18"/>
                <w:szCs w:val="18"/>
                <w:lang w:val="en-US" w:eastAsia="zh-CN"/>
              </w:rPr>
              <w:t>6</w:t>
            </w:r>
          </w:p>
        </w:tc>
        <w:tc>
          <w:tcPr>
            <w:tcW w:w="1433" w:type="pct"/>
            <w:vAlign w:val="center"/>
          </w:tcPr>
          <w:p w14:paraId="4C12825E">
            <w:pPr>
              <w:ind w:left="-127" w:firstLine="140" w:firstLineChars="78"/>
              <w:contextualSpacing/>
              <w:jc w:val="center"/>
              <w:rPr>
                <w:rFonts w:hint="default" w:ascii="宋体" w:hAnsi="宋体"/>
                <w:sz w:val="18"/>
                <w:szCs w:val="18"/>
                <w:lang w:val="en-US" w:eastAsia="zh-CN"/>
              </w:rPr>
            </w:pPr>
            <w:r>
              <w:rPr>
                <w:rFonts w:hint="eastAsia" w:ascii="宋体" w:hAnsi="宋体"/>
                <w:sz w:val="18"/>
                <w:szCs w:val="18"/>
                <w:lang w:val="en-US" w:eastAsia="zh-CN"/>
              </w:rPr>
              <w:t>电池额定容量</w:t>
            </w:r>
          </w:p>
        </w:tc>
        <w:tc>
          <w:tcPr>
            <w:tcW w:w="456" w:type="pct"/>
            <w:vAlign w:val="center"/>
          </w:tcPr>
          <w:p w14:paraId="00AC9CD4">
            <w:pPr>
              <w:contextualSpacing/>
              <w:jc w:val="center"/>
              <w:rPr>
                <w:rFonts w:hint="default" w:ascii="宋体" w:hAnsi="宋体"/>
                <w:sz w:val="18"/>
                <w:szCs w:val="18"/>
                <w:lang w:val="en-US" w:eastAsia="zh-CN"/>
              </w:rPr>
            </w:pPr>
            <w:r>
              <w:rPr>
                <w:rFonts w:hint="eastAsia" w:ascii="宋体" w:hAnsi="宋体"/>
                <w:sz w:val="18"/>
                <w:szCs w:val="18"/>
                <w:lang w:val="en-US" w:eastAsia="zh-CN"/>
              </w:rPr>
              <w:t>Ah</w:t>
            </w:r>
          </w:p>
        </w:tc>
        <w:tc>
          <w:tcPr>
            <w:tcW w:w="2354" w:type="pct"/>
            <w:vAlign w:val="center"/>
          </w:tcPr>
          <w:p w14:paraId="50CC5B09">
            <w:pPr>
              <w:contextualSpacing/>
              <w:jc w:val="center"/>
              <w:rPr>
                <w:rFonts w:hint="eastAsia" w:ascii="宋体" w:hAnsi="宋体"/>
                <w:sz w:val="18"/>
                <w:szCs w:val="18"/>
              </w:rPr>
            </w:pPr>
          </w:p>
        </w:tc>
      </w:tr>
      <w:tr w14:paraId="79E2B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vAlign w:val="center"/>
          </w:tcPr>
          <w:p w14:paraId="736A16E5">
            <w:pPr>
              <w:contextualSpacing/>
              <w:jc w:val="center"/>
              <w:rPr>
                <w:rFonts w:hint="default" w:ascii="宋体" w:hAnsi="宋体"/>
                <w:sz w:val="18"/>
                <w:szCs w:val="18"/>
                <w:lang w:val="en-US" w:eastAsia="zh-CN"/>
              </w:rPr>
            </w:pPr>
            <w:r>
              <w:rPr>
                <w:rFonts w:hint="eastAsia" w:ascii="宋体" w:hAnsi="宋体"/>
                <w:sz w:val="18"/>
                <w:szCs w:val="18"/>
                <w:lang w:val="en-US" w:eastAsia="zh-CN"/>
              </w:rPr>
              <w:t>7</w:t>
            </w:r>
          </w:p>
        </w:tc>
        <w:tc>
          <w:tcPr>
            <w:tcW w:w="1433" w:type="pct"/>
            <w:vAlign w:val="center"/>
          </w:tcPr>
          <w:p w14:paraId="5DF93D92">
            <w:pPr>
              <w:ind w:left="-127" w:firstLine="140" w:firstLineChars="78"/>
              <w:contextualSpacing/>
              <w:jc w:val="center"/>
              <w:rPr>
                <w:rFonts w:hint="default" w:ascii="宋体" w:hAnsi="宋体"/>
                <w:sz w:val="18"/>
                <w:szCs w:val="18"/>
                <w:lang w:val="en-US" w:eastAsia="zh-CN"/>
              </w:rPr>
            </w:pPr>
            <w:r>
              <w:rPr>
                <w:rFonts w:hint="eastAsia" w:ascii="宋体" w:hAnsi="宋体"/>
                <w:sz w:val="18"/>
                <w:szCs w:val="18"/>
                <w:lang w:val="en-US" w:eastAsia="zh-CN"/>
              </w:rPr>
              <w:t>电池额定电压</w:t>
            </w:r>
          </w:p>
        </w:tc>
        <w:tc>
          <w:tcPr>
            <w:tcW w:w="456" w:type="pct"/>
            <w:vAlign w:val="center"/>
          </w:tcPr>
          <w:p w14:paraId="45FFC8DE">
            <w:pPr>
              <w:contextualSpacing/>
              <w:jc w:val="center"/>
              <w:rPr>
                <w:rFonts w:hint="default" w:ascii="宋体" w:hAnsi="宋体"/>
                <w:sz w:val="18"/>
                <w:szCs w:val="18"/>
                <w:lang w:val="en-US" w:eastAsia="zh-CN"/>
              </w:rPr>
            </w:pPr>
            <w:r>
              <w:rPr>
                <w:rFonts w:hint="eastAsia" w:ascii="宋体" w:hAnsi="宋体"/>
                <w:sz w:val="18"/>
                <w:szCs w:val="18"/>
                <w:lang w:val="en-US" w:eastAsia="zh-CN"/>
              </w:rPr>
              <w:t>V</w:t>
            </w:r>
          </w:p>
        </w:tc>
        <w:tc>
          <w:tcPr>
            <w:tcW w:w="2354" w:type="pct"/>
            <w:vAlign w:val="center"/>
          </w:tcPr>
          <w:p w14:paraId="79915D6B">
            <w:pPr>
              <w:contextualSpacing/>
              <w:jc w:val="center"/>
              <w:rPr>
                <w:rFonts w:hint="eastAsia" w:ascii="宋体" w:hAnsi="宋体"/>
                <w:sz w:val="18"/>
                <w:szCs w:val="18"/>
              </w:rPr>
            </w:pPr>
          </w:p>
        </w:tc>
      </w:tr>
      <w:tr w14:paraId="02AC4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vAlign w:val="center"/>
          </w:tcPr>
          <w:p w14:paraId="5A4F878A">
            <w:pPr>
              <w:contextualSpacing/>
              <w:jc w:val="center"/>
              <w:rPr>
                <w:rFonts w:hint="default" w:ascii="宋体" w:hAnsi="宋体"/>
                <w:sz w:val="18"/>
                <w:szCs w:val="18"/>
                <w:lang w:val="en-US" w:eastAsia="zh-CN"/>
              </w:rPr>
            </w:pPr>
            <w:r>
              <w:rPr>
                <w:rFonts w:hint="eastAsia" w:ascii="宋体" w:hAnsi="宋体"/>
                <w:sz w:val="18"/>
                <w:szCs w:val="18"/>
                <w:lang w:val="en-US" w:eastAsia="zh-CN"/>
              </w:rPr>
              <w:t>8</w:t>
            </w:r>
          </w:p>
        </w:tc>
        <w:tc>
          <w:tcPr>
            <w:tcW w:w="1433" w:type="pct"/>
            <w:shd w:val="clear" w:color="auto" w:fill="auto"/>
            <w:vAlign w:val="center"/>
          </w:tcPr>
          <w:p w14:paraId="7035335A">
            <w:pPr>
              <w:pStyle w:val="64"/>
              <w:ind w:firstLine="0" w:firstLineChars="0"/>
              <w:contextualSpacing/>
              <w:jc w:val="center"/>
              <w:rPr>
                <w:rFonts w:hint="eastAsia" w:ascii="宋体" w:hAnsi="宋体" w:eastAsia="宋体" w:cs="Times New Roman"/>
                <w:sz w:val="18"/>
                <w:szCs w:val="18"/>
                <w:highlight w:val="none"/>
                <w:lang w:val="en-US" w:eastAsia="zh-CN" w:bidi="ar-SA"/>
              </w:rPr>
            </w:pPr>
            <w:r>
              <w:rPr>
                <w:rFonts w:hint="eastAsia" w:hAnsi="宋体"/>
                <w:sz w:val="18"/>
                <w:szCs w:val="18"/>
                <w:highlight w:val="none"/>
                <w:lang w:val="en-US" w:eastAsia="zh-CN"/>
              </w:rPr>
              <w:t>导航方式</w:t>
            </w:r>
          </w:p>
        </w:tc>
        <w:tc>
          <w:tcPr>
            <w:tcW w:w="456" w:type="pct"/>
            <w:shd w:val="clear" w:color="auto" w:fill="auto"/>
            <w:vAlign w:val="center"/>
          </w:tcPr>
          <w:p w14:paraId="5754C92F">
            <w:pPr>
              <w:contextualSpacing/>
              <w:jc w:val="center"/>
              <w:rPr>
                <w:rFonts w:hint="eastAsia" w:ascii="宋体" w:hAnsi="宋体" w:eastAsia="宋体" w:cs="Times New Roman"/>
                <w:sz w:val="18"/>
                <w:szCs w:val="18"/>
                <w:lang w:val="en-US" w:eastAsia="zh-CN" w:bidi="ar-SA"/>
              </w:rPr>
            </w:pPr>
            <w:r>
              <w:rPr>
                <w:rFonts w:hint="eastAsia" w:ascii="宋体" w:hAnsi="宋体" w:eastAsia="宋体" w:cs="Times New Roman"/>
                <w:sz w:val="18"/>
                <w:szCs w:val="18"/>
                <w:lang w:val="en-US" w:eastAsia="zh-CN" w:bidi="ar-SA"/>
              </w:rPr>
              <w:t>/</w:t>
            </w:r>
          </w:p>
        </w:tc>
        <w:tc>
          <w:tcPr>
            <w:tcW w:w="2354" w:type="pct"/>
            <w:shd w:val="clear" w:color="auto" w:fill="auto"/>
            <w:vAlign w:val="center"/>
          </w:tcPr>
          <w:p w14:paraId="7C72293E">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r>
              <w:rPr>
                <w:rFonts w:hint="eastAsia" w:ascii="宋体" w:hAnsi="宋体"/>
                <w:sz w:val="18"/>
                <w:szCs w:val="18"/>
                <w:lang w:val="en-US" w:eastAsia="zh-CN"/>
              </w:rPr>
              <w:t>激光</w:t>
            </w:r>
            <w:r>
              <w:rPr>
                <w:rFonts w:hint="eastAsia" w:ascii="宋体" w:hAnsi="宋体"/>
                <w:sz w:val="18"/>
                <w:szCs w:val="18"/>
              </w:rPr>
              <w:t xml:space="preserve">     □</w:t>
            </w:r>
            <w:r>
              <w:rPr>
                <w:rFonts w:hint="eastAsia" w:ascii="宋体" w:hAnsi="宋体"/>
                <w:sz w:val="18"/>
                <w:szCs w:val="18"/>
                <w:lang w:val="en-US" w:eastAsia="zh-CN"/>
              </w:rPr>
              <w:t xml:space="preserve">卫星     </w:t>
            </w:r>
            <w:r>
              <w:rPr>
                <w:rFonts w:hint="eastAsia" w:ascii="宋体" w:hAnsi="宋体"/>
                <w:sz w:val="18"/>
                <w:szCs w:val="18"/>
              </w:rPr>
              <w:t>□</w:t>
            </w:r>
            <w:r>
              <w:rPr>
                <w:rFonts w:hint="eastAsia" w:ascii="宋体" w:hAnsi="宋体"/>
                <w:sz w:val="18"/>
                <w:szCs w:val="18"/>
                <w:lang w:val="en-US" w:eastAsia="zh-CN"/>
              </w:rPr>
              <w:t>其它</w:t>
            </w:r>
          </w:p>
        </w:tc>
      </w:tr>
      <w:tr w14:paraId="7B661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shd w:val="clear" w:color="auto" w:fill="auto"/>
            <w:vAlign w:val="center"/>
          </w:tcPr>
          <w:p w14:paraId="24371A2E">
            <w:pPr>
              <w:contextualSpacing/>
              <w:jc w:val="center"/>
              <w:rPr>
                <w:rFonts w:hint="default" w:ascii="宋体" w:hAnsi="宋体" w:eastAsia="宋体" w:cs="Times New Roman"/>
                <w:sz w:val="18"/>
                <w:szCs w:val="18"/>
                <w:lang w:val="en-US" w:eastAsia="zh-CN" w:bidi="ar-SA"/>
              </w:rPr>
            </w:pPr>
            <w:r>
              <w:rPr>
                <w:rFonts w:hint="eastAsia" w:ascii="宋体" w:hAnsi="宋体" w:cs="Times New Roman"/>
                <w:sz w:val="18"/>
                <w:szCs w:val="18"/>
                <w:lang w:val="en-US" w:eastAsia="zh-CN" w:bidi="ar-SA"/>
              </w:rPr>
              <w:t>9</w:t>
            </w:r>
          </w:p>
        </w:tc>
        <w:tc>
          <w:tcPr>
            <w:tcW w:w="1433" w:type="pct"/>
            <w:shd w:val="clear" w:color="auto" w:fill="auto"/>
            <w:vAlign w:val="center"/>
          </w:tcPr>
          <w:p w14:paraId="658A4088">
            <w:pPr>
              <w:pStyle w:val="64"/>
              <w:ind w:firstLine="0" w:firstLineChars="0"/>
              <w:contextualSpacing/>
              <w:jc w:val="center"/>
              <w:rPr>
                <w:rFonts w:hint="default" w:ascii="宋体" w:hAnsi="宋体" w:eastAsia="宋体" w:cs="Times New Roman"/>
                <w:sz w:val="18"/>
                <w:szCs w:val="18"/>
                <w:highlight w:val="none"/>
                <w:lang w:val="en-US" w:eastAsia="zh-CN" w:bidi="ar-SA"/>
              </w:rPr>
            </w:pPr>
            <w:r>
              <w:rPr>
                <w:rFonts w:hint="eastAsia" w:hAnsi="宋体"/>
                <w:sz w:val="18"/>
                <w:szCs w:val="18"/>
                <w:highlight w:val="none"/>
                <w:lang w:val="en-US" w:eastAsia="zh-CN"/>
              </w:rPr>
              <w:t>视频、音频采集功能</w:t>
            </w:r>
          </w:p>
        </w:tc>
        <w:tc>
          <w:tcPr>
            <w:tcW w:w="456" w:type="pct"/>
            <w:shd w:val="clear" w:color="auto" w:fill="auto"/>
            <w:vAlign w:val="center"/>
          </w:tcPr>
          <w:p w14:paraId="7BFFD005">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p>
        </w:tc>
        <w:tc>
          <w:tcPr>
            <w:tcW w:w="2354" w:type="pct"/>
            <w:shd w:val="clear" w:color="auto" w:fill="auto"/>
            <w:vAlign w:val="center"/>
          </w:tcPr>
          <w:p w14:paraId="46FE5203">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r>
              <w:rPr>
                <w:rFonts w:hint="eastAsia" w:ascii="宋体" w:hAnsi="宋体"/>
                <w:sz w:val="18"/>
                <w:szCs w:val="18"/>
                <w:lang w:val="en-US" w:eastAsia="zh-CN"/>
              </w:rPr>
              <w:t>视频</w:t>
            </w:r>
            <w:r>
              <w:rPr>
                <w:rFonts w:hint="eastAsia" w:ascii="宋体" w:hAnsi="宋体"/>
                <w:sz w:val="18"/>
                <w:szCs w:val="18"/>
              </w:rPr>
              <w:t xml:space="preserve">     □</w:t>
            </w:r>
            <w:r>
              <w:rPr>
                <w:rFonts w:hint="eastAsia" w:ascii="宋体" w:hAnsi="宋体"/>
                <w:sz w:val="18"/>
                <w:szCs w:val="18"/>
                <w:lang w:val="en-US" w:eastAsia="zh-CN"/>
              </w:rPr>
              <w:t>音频</w:t>
            </w:r>
          </w:p>
        </w:tc>
      </w:tr>
      <w:tr w14:paraId="57190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shd w:val="clear" w:color="auto" w:fill="auto"/>
            <w:vAlign w:val="center"/>
          </w:tcPr>
          <w:p w14:paraId="153DB5F8">
            <w:pPr>
              <w:contextualSpacing/>
              <w:jc w:val="center"/>
              <w:rPr>
                <w:rFonts w:hint="default" w:ascii="宋体" w:hAnsi="宋体" w:eastAsia="宋体" w:cs="Times New Roman"/>
                <w:sz w:val="18"/>
                <w:szCs w:val="18"/>
                <w:lang w:val="en-US" w:eastAsia="zh-CN" w:bidi="ar-SA"/>
              </w:rPr>
            </w:pPr>
            <w:r>
              <w:rPr>
                <w:rFonts w:hint="eastAsia" w:ascii="宋体" w:hAnsi="宋体" w:cs="Times New Roman"/>
                <w:sz w:val="18"/>
                <w:szCs w:val="18"/>
                <w:lang w:val="en-US" w:eastAsia="zh-CN" w:bidi="ar-SA"/>
              </w:rPr>
              <w:t>10</w:t>
            </w:r>
          </w:p>
        </w:tc>
        <w:tc>
          <w:tcPr>
            <w:tcW w:w="1433" w:type="pct"/>
            <w:shd w:val="clear" w:color="auto" w:fill="auto"/>
            <w:vAlign w:val="center"/>
          </w:tcPr>
          <w:p w14:paraId="052DF6D1">
            <w:pPr>
              <w:pStyle w:val="64"/>
              <w:ind w:firstLine="0" w:firstLineChars="0"/>
              <w:contextualSpacing/>
              <w:jc w:val="center"/>
              <w:rPr>
                <w:rFonts w:hint="default" w:ascii="宋体" w:hAnsi="宋体" w:eastAsia="宋体" w:cs="Times New Roman"/>
                <w:sz w:val="18"/>
                <w:szCs w:val="18"/>
                <w:highlight w:val="none"/>
                <w:lang w:val="en-US" w:eastAsia="zh-CN" w:bidi="ar-SA"/>
              </w:rPr>
            </w:pPr>
            <w:r>
              <w:rPr>
                <w:rFonts w:hint="eastAsia" w:hAnsi="宋体"/>
                <w:sz w:val="18"/>
                <w:szCs w:val="18"/>
                <w:highlight w:val="none"/>
                <w:lang w:val="en-US" w:eastAsia="zh-CN"/>
              </w:rPr>
              <w:t>环境监测功能</w:t>
            </w:r>
          </w:p>
        </w:tc>
        <w:tc>
          <w:tcPr>
            <w:tcW w:w="456" w:type="pct"/>
            <w:shd w:val="clear" w:color="auto" w:fill="auto"/>
            <w:vAlign w:val="center"/>
          </w:tcPr>
          <w:p w14:paraId="3585539E">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p>
        </w:tc>
        <w:tc>
          <w:tcPr>
            <w:tcW w:w="2354" w:type="pct"/>
            <w:shd w:val="clear" w:color="auto" w:fill="auto"/>
            <w:vAlign w:val="center"/>
          </w:tcPr>
          <w:p w14:paraId="2472534B">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r>
              <w:rPr>
                <w:rFonts w:hint="eastAsia" w:ascii="宋体" w:hAnsi="宋体"/>
                <w:sz w:val="18"/>
                <w:szCs w:val="18"/>
                <w:lang w:val="en-US" w:eastAsia="zh-CN"/>
              </w:rPr>
              <w:t>温度</w:t>
            </w:r>
            <w:r>
              <w:rPr>
                <w:rFonts w:hint="eastAsia" w:ascii="宋体" w:hAnsi="宋体"/>
                <w:sz w:val="18"/>
                <w:szCs w:val="18"/>
              </w:rPr>
              <w:t xml:space="preserve">   □</w:t>
            </w:r>
            <w:r>
              <w:rPr>
                <w:rFonts w:hint="eastAsia" w:ascii="宋体" w:hAnsi="宋体"/>
                <w:sz w:val="18"/>
                <w:szCs w:val="18"/>
                <w:lang w:val="en-US" w:eastAsia="zh-CN"/>
              </w:rPr>
              <w:t xml:space="preserve">湿度   </w:t>
            </w:r>
            <w:r>
              <w:rPr>
                <w:rFonts w:hint="eastAsia" w:ascii="宋体" w:hAnsi="宋体"/>
                <w:sz w:val="18"/>
                <w:szCs w:val="18"/>
              </w:rPr>
              <w:t>□</w:t>
            </w:r>
            <w:r>
              <w:rPr>
                <w:rFonts w:hint="eastAsia" w:ascii="宋体" w:hAnsi="宋体"/>
                <w:sz w:val="18"/>
                <w:szCs w:val="18"/>
                <w:lang w:val="en-US" w:eastAsia="zh-CN"/>
              </w:rPr>
              <w:t xml:space="preserve">二氧化碳浓度   </w:t>
            </w:r>
            <w:r>
              <w:rPr>
                <w:rFonts w:hint="eastAsia" w:ascii="宋体" w:hAnsi="宋体"/>
                <w:sz w:val="18"/>
                <w:szCs w:val="18"/>
              </w:rPr>
              <w:t>□</w:t>
            </w:r>
            <w:r>
              <w:rPr>
                <w:rFonts w:hint="eastAsia" w:ascii="宋体" w:hAnsi="宋体"/>
                <w:sz w:val="18"/>
                <w:szCs w:val="18"/>
                <w:lang w:val="en-US" w:eastAsia="zh-CN"/>
              </w:rPr>
              <w:t xml:space="preserve">氨气浓度    </w:t>
            </w:r>
            <w:r>
              <w:rPr>
                <w:rFonts w:hint="eastAsia" w:ascii="宋体" w:hAnsi="宋体"/>
                <w:sz w:val="18"/>
                <w:szCs w:val="18"/>
              </w:rPr>
              <w:t>□</w:t>
            </w:r>
            <w:r>
              <w:rPr>
                <w:rFonts w:hint="eastAsia" w:ascii="宋体" w:hAnsi="宋体"/>
                <w:sz w:val="18"/>
                <w:szCs w:val="18"/>
                <w:lang w:val="en-US" w:eastAsia="zh-CN"/>
              </w:rPr>
              <w:t>其它（</w:t>
            </w:r>
            <w:r>
              <w:rPr>
                <w:rFonts w:hint="eastAsia" w:ascii="宋体" w:hAnsi="宋体"/>
                <w:sz w:val="18"/>
                <w:szCs w:val="18"/>
                <w:u w:val="single"/>
                <w:lang w:val="en-US" w:eastAsia="zh-CN"/>
              </w:rPr>
              <w:t xml:space="preserve">    </w:t>
            </w:r>
            <w:r>
              <w:rPr>
                <w:rFonts w:hint="eastAsia" w:ascii="宋体" w:hAnsi="宋体"/>
                <w:sz w:val="18"/>
                <w:szCs w:val="18"/>
                <w:lang w:val="en-US" w:eastAsia="zh-CN"/>
              </w:rPr>
              <w:t>）</w:t>
            </w:r>
          </w:p>
        </w:tc>
      </w:tr>
      <w:tr w14:paraId="251D1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shd w:val="clear" w:color="auto" w:fill="auto"/>
            <w:vAlign w:val="center"/>
          </w:tcPr>
          <w:p w14:paraId="13F706E7">
            <w:pPr>
              <w:contextualSpacing/>
              <w:jc w:val="center"/>
              <w:rPr>
                <w:rFonts w:hint="default" w:ascii="宋体" w:hAnsi="宋体" w:eastAsia="宋体" w:cs="Times New Roman"/>
                <w:sz w:val="18"/>
                <w:szCs w:val="18"/>
                <w:lang w:val="en-US" w:eastAsia="zh-CN" w:bidi="ar-SA"/>
              </w:rPr>
            </w:pPr>
            <w:r>
              <w:rPr>
                <w:rFonts w:hint="eastAsia" w:ascii="宋体" w:hAnsi="宋体" w:cs="Times New Roman"/>
                <w:sz w:val="18"/>
                <w:szCs w:val="18"/>
                <w:lang w:val="en-US" w:eastAsia="zh-CN" w:bidi="ar-SA"/>
              </w:rPr>
              <w:t>11</w:t>
            </w:r>
          </w:p>
        </w:tc>
        <w:tc>
          <w:tcPr>
            <w:tcW w:w="1433" w:type="pct"/>
            <w:shd w:val="clear" w:color="auto" w:fill="auto"/>
            <w:vAlign w:val="center"/>
          </w:tcPr>
          <w:p w14:paraId="730D3355">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bidi="ar-SA"/>
              </w:rPr>
            </w:pPr>
            <w:r>
              <w:rPr>
                <w:rFonts w:hint="eastAsia" w:ascii="宋体" w:hAnsi="宋体" w:cs="宋体"/>
                <w:i w:val="0"/>
                <w:iCs w:val="0"/>
                <w:color w:val="000000"/>
                <w:sz w:val="18"/>
                <w:szCs w:val="18"/>
                <w:u w:val="none"/>
                <w:lang w:val="en-US" w:eastAsia="zh-CN" w:bidi="ar-SA"/>
              </w:rPr>
              <w:t>数据传输方式</w:t>
            </w:r>
          </w:p>
        </w:tc>
        <w:tc>
          <w:tcPr>
            <w:tcW w:w="456" w:type="pct"/>
            <w:shd w:val="clear" w:color="auto" w:fill="auto"/>
            <w:vAlign w:val="center"/>
          </w:tcPr>
          <w:p w14:paraId="357A8269">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p>
        </w:tc>
        <w:tc>
          <w:tcPr>
            <w:tcW w:w="2354" w:type="pct"/>
            <w:shd w:val="clear" w:color="auto" w:fill="auto"/>
            <w:vAlign w:val="center"/>
          </w:tcPr>
          <w:p w14:paraId="6CC33199">
            <w:pPr>
              <w:contextualSpacing/>
              <w:jc w:val="center"/>
              <w:rPr>
                <w:rFonts w:hint="eastAsia" w:ascii="宋体" w:hAnsi="宋体" w:eastAsia="宋体" w:cs="Times New Roman"/>
                <w:sz w:val="18"/>
                <w:szCs w:val="18"/>
                <w:lang w:val="en-US" w:eastAsia="zh-CN" w:bidi="ar-SA"/>
              </w:rPr>
            </w:pPr>
          </w:p>
        </w:tc>
      </w:tr>
      <w:tr w14:paraId="09950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shd w:val="clear" w:color="auto" w:fill="auto"/>
            <w:vAlign w:val="center"/>
          </w:tcPr>
          <w:p w14:paraId="2262AD7C">
            <w:pPr>
              <w:contextualSpacing/>
              <w:jc w:val="center"/>
              <w:rPr>
                <w:rFonts w:hint="default" w:ascii="宋体" w:hAnsi="宋体" w:eastAsia="宋体"/>
                <w:sz w:val="18"/>
                <w:szCs w:val="18"/>
                <w:lang w:val="en-US" w:eastAsia="zh-CN"/>
              </w:rPr>
            </w:pPr>
            <w:r>
              <w:rPr>
                <w:rFonts w:hint="eastAsia" w:ascii="宋体" w:hAnsi="宋体"/>
                <w:sz w:val="18"/>
                <w:szCs w:val="18"/>
                <w:lang w:val="en-US" w:eastAsia="zh-CN"/>
              </w:rPr>
              <w:t>12</w:t>
            </w:r>
          </w:p>
        </w:tc>
        <w:tc>
          <w:tcPr>
            <w:tcW w:w="1433" w:type="pct"/>
            <w:shd w:val="clear" w:color="auto" w:fill="auto"/>
            <w:vAlign w:val="center"/>
          </w:tcPr>
          <w:p w14:paraId="093B829F">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自动充电功能</w:t>
            </w:r>
          </w:p>
        </w:tc>
        <w:tc>
          <w:tcPr>
            <w:tcW w:w="456" w:type="pct"/>
            <w:shd w:val="clear" w:color="auto" w:fill="auto"/>
            <w:vAlign w:val="center"/>
          </w:tcPr>
          <w:p w14:paraId="0E5E1A3D">
            <w:pPr>
              <w:pStyle w:val="119"/>
              <w:adjustRightInd/>
              <w:contextualSpacing/>
              <w:jc w:val="center"/>
              <w:rPr>
                <w:rFonts w:hint="eastAsia" w:ascii="宋体" w:hAnsi="宋体" w:eastAsia="宋体" w:cs="Times New Roman"/>
                <w:color w:val="000000"/>
                <w:sz w:val="18"/>
                <w:szCs w:val="18"/>
                <w:lang w:val="en-US" w:eastAsia="zh-CN" w:bidi="ar-SA"/>
              </w:rPr>
            </w:pPr>
            <w:r>
              <w:rPr>
                <w:rFonts w:hint="eastAsia" w:hAnsi="宋体"/>
                <w:sz w:val="18"/>
                <w:szCs w:val="18"/>
              </w:rPr>
              <w:t>/</w:t>
            </w:r>
          </w:p>
        </w:tc>
        <w:tc>
          <w:tcPr>
            <w:tcW w:w="2354" w:type="pct"/>
            <w:shd w:val="clear" w:color="auto" w:fill="auto"/>
            <w:vAlign w:val="center"/>
          </w:tcPr>
          <w:p w14:paraId="6C2E4F08">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□有     □无</w:t>
            </w:r>
          </w:p>
        </w:tc>
      </w:tr>
      <w:tr w14:paraId="32048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shd w:val="clear" w:color="auto" w:fill="auto"/>
            <w:vAlign w:val="center"/>
          </w:tcPr>
          <w:p w14:paraId="33358921">
            <w:pPr>
              <w:contextualSpacing/>
              <w:jc w:val="center"/>
              <w:rPr>
                <w:rFonts w:hint="default" w:ascii="宋体" w:hAnsi="宋体" w:eastAsia="宋体" w:cs="Times New Roman"/>
                <w:sz w:val="18"/>
                <w:szCs w:val="18"/>
                <w:lang w:val="en-US" w:eastAsia="zh-CN" w:bidi="ar-SA"/>
              </w:rPr>
            </w:pPr>
            <w:r>
              <w:rPr>
                <w:rFonts w:hint="eastAsia" w:ascii="宋体" w:hAnsi="宋体" w:cs="Times New Roman"/>
                <w:sz w:val="18"/>
                <w:szCs w:val="18"/>
                <w:lang w:val="en-US" w:eastAsia="zh-CN" w:bidi="ar-SA"/>
              </w:rPr>
              <w:t>13</w:t>
            </w:r>
          </w:p>
        </w:tc>
        <w:tc>
          <w:tcPr>
            <w:tcW w:w="1433" w:type="pct"/>
            <w:shd w:val="clear" w:color="auto" w:fill="auto"/>
            <w:vAlign w:val="center"/>
          </w:tcPr>
          <w:p w14:paraId="5C9E50FF">
            <w:pPr>
              <w:ind w:left="-127" w:leftChars="0" w:firstLine="140" w:firstLineChars="78"/>
              <w:contextualSpacing/>
              <w:jc w:val="center"/>
              <w:rPr>
                <w:rFonts w:hint="default" w:ascii="宋体" w:hAnsi="宋体" w:eastAsia="宋体" w:cs="Times New Roman"/>
                <w:sz w:val="18"/>
                <w:szCs w:val="18"/>
                <w:highlight w:val="none"/>
                <w:lang w:val="en-US" w:eastAsia="zh-CN" w:bidi="ar-SA"/>
              </w:rPr>
            </w:pPr>
            <w:r>
              <w:rPr>
                <w:rFonts w:hint="eastAsia" w:ascii="宋体" w:hAnsi="宋体"/>
                <w:sz w:val="18"/>
                <w:szCs w:val="18"/>
                <w:highlight w:val="none"/>
              </w:rPr>
              <w:t>充电</w:t>
            </w:r>
            <w:r>
              <w:rPr>
                <w:rFonts w:hint="eastAsia" w:ascii="宋体" w:hAnsi="宋体"/>
                <w:sz w:val="18"/>
                <w:szCs w:val="18"/>
                <w:highlight w:val="none"/>
                <w:lang w:val="en-US" w:eastAsia="zh-CN"/>
              </w:rPr>
              <w:t>方式</w:t>
            </w:r>
          </w:p>
        </w:tc>
        <w:tc>
          <w:tcPr>
            <w:tcW w:w="456" w:type="pct"/>
            <w:shd w:val="clear" w:color="auto" w:fill="auto"/>
            <w:vAlign w:val="center"/>
          </w:tcPr>
          <w:p w14:paraId="7F5C9A82">
            <w:pPr>
              <w:contextualSpacing/>
              <w:jc w:val="center"/>
              <w:rPr>
                <w:rFonts w:hint="eastAsia" w:ascii="宋体" w:hAnsi="宋体" w:eastAsia="宋体" w:cs="宋体"/>
                <w:color w:val="auto"/>
                <w:sz w:val="18"/>
                <w:szCs w:val="18"/>
                <w:lang w:val="en-US" w:eastAsia="zh-CN" w:bidi="ar-SA"/>
              </w:rPr>
            </w:pPr>
            <w:r>
              <w:rPr>
                <w:rFonts w:hint="eastAsia" w:ascii="宋体" w:hAnsi="宋体"/>
                <w:sz w:val="18"/>
                <w:szCs w:val="18"/>
              </w:rPr>
              <w:t>/</w:t>
            </w:r>
          </w:p>
        </w:tc>
        <w:tc>
          <w:tcPr>
            <w:tcW w:w="2354" w:type="pct"/>
            <w:shd w:val="clear" w:color="auto" w:fill="auto"/>
            <w:vAlign w:val="center"/>
          </w:tcPr>
          <w:p w14:paraId="29D90C93">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r>
              <w:rPr>
                <w:rFonts w:hint="eastAsia" w:ascii="宋体" w:hAnsi="宋体"/>
                <w:sz w:val="18"/>
                <w:szCs w:val="18"/>
                <w:lang w:val="en-US" w:eastAsia="zh-CN"/>
              </w:rPr>
              <w:t>接触式</w:t>
            </w:r>
            <w:r>
              <w:rPr>
                <w:rFonts w:hint="eastAsia" w:ascii="宋体" w:hAnsi="宋体"/>
                <w:sz w:val="18"/>
                <w:szCs w:val="18"/>
              </w:rPr>
              <w:t xml:space="preserve">     □</w:t>
            </w:r>
            <w:r>
              <w:rPr>
                <w:rFonts w:hint="eastAsia" w:ascii="宋体" w:hAnsi="宋体"/>
                <w:sz w:val="18"/>
                <w:szCs w:val="18"/>
                <w:lang w:val="en-US" w:eastAsia="zh-CN"/>
              </w:rPr>
              <w:t>非接触式</w:t>
            </w:r>
          </w:p>
        </w:tc>
      </w:tr>
      <w:tr w14:paraId="0A0EA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56" w:type="pct"/>
            <w:shd w:val="clear" w:color="auto" w:fill="auto"/>
            <w:vAlign w:val="center"/>
          </w:tcPr>
          <w:p w14:paraId="2486A8B1">
            <w:pPr>
              <w:contextualSpacing/>
              <w:jc w:val="center"/>
              <w:rPr>
                <w:rFonts w:hint="default" w:ascii="宋体" w:hAnsi="宋体" w:eastAsia="宋体" w:cs="Times New Roman"/>
                <w:sz w:val="18"/>
                <w:szCs w:val="18"/>
                <w:lang w:val="en-US" w:eastAsia="zh-CN" w:bidi="ar-SA"/>
              </w:rPr>
            </w:pPr>
            <w:r>
              <w:rPr>
                <w:rFonts w:hint="eastAsia" w:ascii="宋体" w:hAnsi="宋体" w:cs="Times New Roman"/>
                <w:sz w:val="18"/>
                <w:szCs w:val="18"/>
                <w:lang w:val="en-US" w:eastAsia="zh-CN" w:bidi="ar-SA"/>
              </w:rPr>
              <w:t>14</w:t>
            </w:r>
          </w:p>
        </w:tc>
        <w:tc>
          <w:tcPr>
            <w:tcW w:w="1433" w:type="pct"/>
            <w:shd w:val="clear" w:color="auto" w:fill="auto"/>
            <w:vAlign w:val="center"/>
          </w:tcPr>
          <w:p w14:paraId="615EE424">
            <w:pPr>
              <w:ind w:left="-127" w:leftChars="0" w:firstLine="140" w:firstLineChars="78"/>
              <w:contextualSpacing/>
              <w:jc w:val="center"/>
              <w:rPr>
                <w:rFonts w:hint="eastAsia" w:ascii="宋体" w:hAnsi="宋体" w:eastAsia="宋体" w:cs="Times New Roman"/>
                <w:sz w:val="18"/>
                <w:szCs w:val="18"/>
                <w:highlight w:val="none"/>
                <w:lang w:val="en-US" w:eastAsia="zh-CN" w:bidi="ar-SA"/>
              </w:rPr>
            </w:pPr>
            <w:r>
              <w:rPr>
                <w:rFonts w:hint="eastAsia" w:ascii="宋体" w:hAnsi="宋体"/>
                <w:sz w:val="18"/>
                <w:szCs w:val="18"/>
                <w:highlight w:val="none"/>
                <w:lang w:val="en-US" w:eastAsia="zh-CN"/>
              </w:rPr>
              <w:t>信息安全保护</w:t>
            </w:r>
          </w:p>
        </w:tc>
        <w:tc>
          <w:tcPr>
            <w:tcW w:w="456" w:type="pct"/>
            <w:shd w:val="clear" w:color="auto" w:fill="auto"/>
            <w:vAlign w:val="center"/>
          </w:tcPr>
          <w:p w14:paraId="2E7035D2">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w:t>
            </w:r>
          </w:p>
        </w:tc>
        <w:tc>
          <w:tcPr>
            <w:tcW w:w="2354" w:type="pct"/>
            <w:shd w:val="clear" w:color="auto" w:fill="auto"/>
            <w:vAlign w:val="center"/>
          </w:tcPr>
          <w:p w14:paraId="7B9544F6">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□有     □无</w:t>
            </w:r>
          </w:p>
        </w:tc>
      </w:tr>
      <w:tr w14:paraId="7B5D3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000" w:type="pct"/>
            <w:gridSpan w:val="4"/>
            <w:vAlign w:val="center"/>
          </w:tcPr>
          <w:p w14:paraId="2EBCEB13">
            <w:pPr>
              <w:tabs>
                <w:tab w:val="left" w:pos="2130"/>
                <w:tab w:val="center" w:pos="4704"/>
              </w:tabs>
              <w:overflowPunct w:val="0"/>
              <w:autoSpaceDE w:val="0"/>
              <w:autoSpaceDN w:val="0"/>
              <w:contextualSpacing/>
              <w:rPr>
                <w:rFonts w:hint="eastAsia" w:ascii="黑体" w:hAnsi="黑体" w:eastAsia="黑体"/>
                <w:sz w:val="18"/>
                <w:szCs w:val="18"/>
              </w:rPr>
            </w:pPr>
            <w:r>
              <w:rPr>
                <w:rFonts w:hint="eastAsia" w:ascii="黑体" w:hAnsi="黑体" w:eastAsia="黑体"/>
                <w:sz w:val="18"/>
                <w:szCs w:val="18"/>
              </w:rPr>
              <w:t>注：</w:t>
            </w:r>
          </w:p>
          <w:p w14:paraId="35D422C0">
            <w:pPr>
              <w:numPr>
                <w:ilvl w:val="0"/>
                <w:numId w:val="0"/>
              </w:numPr>
              <w:tabs>
                <w:tab w:val="left" w:pos="2130"/>
                <w:tab w:val="center" w:pos="4704"/>
              </w:tabs>
              <w:overflowPunct w:val="0"/>
              <w:autoSpaceDE w:val="0"/>
              <w:autoSpaceDN w:val="0"/>
              <w:contextualSpacing/>
              <w:rPr>
                <w:rFonts w:hint="eastAsia"/>
                <w:sz w:val="18"/>
                <w:szCs w:val="18"/>
              </w:rPr>
            </w:pPr>
            <w:r>
              <w:rPr>
                <w:rFonts w:hint="eastAsia"/>
                <w:sz w:val="18"/>
                <w:szCs w:val="18"/>
                <w:lang w:val="en-US" w:eastAsia="zh-CN"/>
              </w:rPr>
              <w:t>1.</w:t>
            </w:r>
            <w:r>
              <w:rPr>
                <w:rFonts w:hint="eastAsia"/>
                <w:sz w:val="18"/>
                <w:szCs w:val="18"/>
              </w:rPr>
              <w:t>本表需按申报机型的实际情况进行填写，未涉及的</w:t>
            </w:r>
            <w:r>
              <w:rPr>
                <w:rFonts w:hint="eastAsia"/>
                <w:sz w:val="18"/>
                <w:szCs w:val="18"/>
                <w:lang w:val="en-US" w:eastAsia="zh-CN"/>
              </w:rPr>
              <w:t>项目</w:t>
            </w:r>
            <w:r>
              <w:rPr>
                <w:rFonts w:hint="eastAsia"/>
                <w:sz w:val="18"/>
                <w:szCs w:val="18"/>
              </w:rPr>
              <w:t>填写“/”</w:t>
            </w:r>
            <w:r>
              <w:rPr>
                <w:rFonts w:hint="eastAsia"/>
                <w:sz w:val="18"/>
                <w:szCs w:val="18"/>
                <w:lang w:eastAsia="zh-CN"/>
              </w:rPr>
              <w:t>，</w:t>
            </w:r>
            <w:r>
              <w:rPr>
                <w:rFonts w:hint="eastAsia"/>
                <w:sz w:val="18"/>
                <w:szCs w:val="18"/>
                <w:lang w:val="en-US" w:eastAsia="zh-CN"/>
              </w:rPr>
              <w:t>勾选的项目可多选</w:t>
            </w:r>
            <w:r>
              <w:rPr>
                <w:rFonts w:hint="eastAsia"/>
                <w:sz w:val="18"/>
                <w:szCs w:val="18"/>
              </w:rPr>
              <w:t>。</w:t>
            </w:r>
          </w:p>
          <w:p w14:paraId="7C534D69">
            <w:pPr>
              <w:numPr>
                <w:ilvl w:val="0"/>
                <w:numId w:val="0"/>
              </w:numPr>
              <w:tabs>
                <w:tab w:val="left" w:pos="2130"/>
                <w:tab w:val="center" w:pos="4704"/>
              </w:tabs>
              <w:overflowPunct w:val="0"/>
              <w:autoSpaceDE w:val="0"/>
              <w:autoSpaceDN w:val="0"/>
              <w:contextualSpacing/>
              <w:rPr>
                <w:rFonts w:hint="eastAsia" w:ascii="宋体" w:hAnsi="宋体" w:cs="宋体"/>
                <w:sz w:val="18"/>
                <w:szCs w:val="18"/>
                <w:lang w:val="en-US" w:eastAsia="zh-CN"/>
              </w:rPr>
            </w:pPr>
            <w:r>
              <w:rPr>
                <w:rFonts w:hint="eastAsia" w:ascii="宋体" w:hAnsi="宋体" w:cs="宋体"/>
                <w:sz w:val="18"/>
                <w:szCs w:val="18"/>
                <w:lang w:val="en-US" w:eastAsia="zh-CN"/>
              </w:rPr>
              <w:t>2.</w:t>
            </w:r>
            <w:r>
              <w:rPr>
                <w:rFonts w:hint="eastAsia" w:ascii="宋体" w:hAnsi="宋体"/>
                <w:sz w:val="18"/>
                <w:szCs w:val="18"/>
                <w:lang w:val="en-US" w:eastAsia="zh-CN"/>
              </w:rPr>
              <w:t>导航方式，有轨式巡检机器人不适用。</w:t>
            </w:r>
          </w:p>
          <w:p w14:paraId="7BE854DA">
            <w:pPr>
              <w:numPr>
                <w:ilvl w:val="0"/>
                <w:numId w:val="0"/>
              </w:numPr>
              <w:tabs>
                <w:tab w:val="left" w:pos="2130"/>
                <w:tab w:val="center" w:pos="4704"/>
              </w:tabs>
              <w:overflowPunct w:val="0"/>
              <w:autoSpaceDE w:val="0"/>
              <w:autoSpaceDN w:val="0"/>
              <w:contextualSpacing/>
              <w:rPr>
                <w:rFonts w:hint="default" w:ascii="宋体" w:hAnsi="宋体" w:cs="宋体"/>
                <w:sz w:val="18"/>
                <w:szCs w:val="18"/>
                <w:lang w:val="en-US" w:eastAsia="zh-CN"/>
              </w:rPr>
            </w:pPr>
            <w:r>
              <w:rPr>
                <w:rFonts w:hint="eastAsia" w:ascii="宋体" w:hAnsi="宋体"/>
                <w:sz w:val="18"/>
                <w:szCs w:val="18"/>
                <w:lang w:val="en-US" w:eastAsia="zh-CN"/>
              </w:rPr>
              <w:t>3.</w:t>
            </w:r>
            <w:r>
              <w:rPr>
                <w:rFonts w:hint="eastAsia" w:ascii="宋体" w:hAnsi="宋体" w:cs="宋体"/>
                <w:sz w:val="18"/>
                <w:szCs w:val="18"/>
                <w:lang w:val="en-US" w:eastAsia="zh-CN"/>
              </w:rPr>
              <w:t>外形尺寸写明长、宽、高（机器人升至最高、降至最低），</w:t>
            </w:r>
            <w:r>
              <w:rPr>
                <w:rFonts w:hint="eastAsia" w:ascii="宋体" w:hAnsi="宋体"/>
                <w:sz w:val="18"/>
                <w:szCs w:val="18"/>
                <w:lang w:val="en-US" w:eastAsia="zh-CN"/>
              </w:rPr>
              <w:t>以机器人行进方向尺寸为长度，垂直于行进方向的尺寸为宽度。</w:t>
            </w:r>
          </w:p>
        </w:tc>
      </w:tr>
    </w:tbl>
    <w:p w14:paraId="425A04AA">
      <w:pPr>
        <w:adjustRightInd w:val="0"/>
        <w:snapToGrid w:val="0"/>
        <w:rPr>
          <w:bCs/>
          <w:szCs w:val="21"/>
        </w:rPr>
      </w:pPr>
    </w:p>
    <w:p w14:paraId="2E469CE1">
      <w:pPr>
        <w:adjustRightInd w:val="0"/>
        <w:snapToGrid w:val="0"/>
        <w:rPr>
          <w:bCs/>
          <w:sz w:val="21"/>
          <w:szCs w:val="21"/>
        </w:rPr>
      </w:pPr>
      <w:r>
        <w:rPr>
          <w:rFonts w:hint="eastAsia"/>
          <w:bCs/>
          <w:sz w:val="21"/>
          <w:szCs w:val="21"/>
          <w:lang w:val="en-US" w:eastAsia="zh-CN"/>
        </w:rPr>
        <w:t>生产者</w:t>
      </w:r>
      <w:r>
        <w:rPr>
          <w:rFonts w:hint="eastAsia"/>
          <w:bCs/>
          <w:sz w:val="21"/>
          <w:szCs w:val="21"/>
        </w:rPr>
        <w:t>负责人：                       （公章）                         年     月     日</w:t>
      </w:r>
      <w:bookmarkStart w:id="192" w:name="_Toc386206510"/>
      <w:bookmarkEnd w:id="192"/>
      <w:bookmarkStart w:id="193" w:name="_Toc448374147"/>
    </w:p>
    <w:p w14:paraId="5AD38109">
      <w:pPr>
        <w:adjustRightInd w:val="0"/>
        <w:snapToGrid w:val="0"/>
        <w:ind w:firstLine="630" w:firstLineChars="300"/>
        <w:rPr>
          <w:bCs/>
          <w:sz w:val="21"/>
          <w:szCs w:val="21"/>
        </w:rPr>
      </w:pPr>
    </w:p>
    <w:p w14:paraId="6FB4AEC7">
      <w:pPr>
        <w:rPr>
          <w:bCs/>
          <w:sz w:val="21"/>
          <w:szCs w:val="21"/>
        </w:rPr>
      </w:pPr>
      <w:r>
        <w:rPr>
          <w:bCs/>
          <w:szCs w:val="21"/>
        </w:rPr>
        <w:br w:type="page"/>
      </w:r>
    </w:p>
    <w:p w14:paraId="25CBB758">
      <w:pPr>
        <w:pStyle w:val="118"/>
        <w:keepNext/>
        <w:numPr>
          <w:ilvl w:val="0"/>
          <w:numId w:val="0"/>
        </w:numPr>
        <w:tabs>
          <w:tab w:val="left" w:pos="0"/>
        </w:tabs>
        <w:spacing w:before="0" w:after="0"/>
      </w:pPr>
      <w:bookmarkStart w:id="194" w:name="_Toc211346040"/>
      <w:bookmarkStart w:id="195" w:name="_Toc32694"/>
      <w:r>
        <w:rPr>
          <w:rFonts w:hint="eastAsia"/>
        </w:rPr>
        <w:t>附  录  B</w:t>
      </w:r>
      <w:bookmarkEnd w:id="194"/>
      <w:bookmarkEnd w:id="195"/>
    </w:p>
    <w:p w14:paraId="78A6FB10">
      <w:pPr>
        <w:pStyle w:val="118"/>
        <w:keepNext/>
        <w:numPr>
          <w:ilvl w:val="0"/>
          <w:numId w:val="0"/>
        </w:numPr>
        <w:tabs>
          <w:tab w:val="left" w:pos="0"/>
        </w:tabs>
        <w:spacing w:before="0" w:after="0"/>
      </w:pPr>
      <w:bookmarkStart w:id="196" w:name="_Toc14126"/>
      <w:bookmarkStart w:id="197" w:name="_Toc211346041"/>
      <w:r>
        <w:rPr>
          <w:rFonts w:hint="eastAsia"/>
        </w:rPr>
        <w:t>（规范性）</w:t>
      </w:r>
      <w:bookmarkEnd w:id="196"/>
      <w:bookmarkEnd w:id="197"/>
    </w:p>
    <w:p w14:paraId="049A5281">
      <w:pPr>
        <w:pStyle w:val="118"/>
        <w:keepNext/>
        <w:numPr>
          <w:ilvl w:val="0"/>
          <w:numId w:val="0"/>
        </w:numPr>
        <w:tabs>
          <w:tab w:val="left" w:pos="0"/>
        </w:tabs>
        <w:spacing w:before="0" w:after="0"/>
      </w:pPr>
      <w:bookmarkStart w:id="198" w:name="_Toc24410"/>
      <w:bookmarkStart w:id="199" w:name="_Toc211346042"/>
      <w:r>
        <w:rPr>
          <w:rFonts w:hint="eastAsia"/>
        </w:rPr>
        <w:t>产品生产一致性保证能力表</w:t>
      </w:r>
      <w:bookmarkEnd w:id="198"/>
      <w:bookmarkEnd w:id="199"/>
    </w:p>
    <w:p w14:paraId="1EC998C5">
      <w:pPr>
        <w:pStyle w:val="118"/>
        <w:numPr>
          <w:ilvl w:val="0"/>
          <w:numId w:val="0"/>
        </w:numPr>
        <w:spacing w:before="0" w:afterLines="50" w:line="240" w:lineRule="atLeast"/>
        <w:ind w:right="-163" w:rightChars="-68" w:firstLine="420" w:firstLineChars="200"/>
        <w:jc w:val="left"/>
        <w:rPr>
          <w:rFonts w:ascii="宋体" w:hAnsi="宋体" w:eastAsia="宋体" w:cs="宋体"/>
          <w:color w:val="000000"/>
        </w:rPr>
      </w:pPr>
      <w:bookmarkStart w:id="200" w:name="_Toc211346043"/>
      <w:bookmarkStart w:id="201" w:name="_Toc519"/>
      <w:r>
        <w:rPr>
          <w:rFonts w:hint="eastAsia" w:ascii="宋体" w:hAnsi="宋体" w:eastAsia="宋体" w:cs="宋体"/>
          <w:color w:val="000000"/>
        </w:rPr>
        <w:t>表B.1规定了企业申报需填报的产品生产一致性保证能力内容。</w:t>
      </w:r>
      <w:bookmarkEnd w:id="200"/>
      <w:bookmarkEnd w:id="201"/>
    </w:p>
    <w:p w14:paraId="38E7B9DC">
      <w:pPr>
        <w:pStyle w:val="118"/>
        <w:numPr>
          <w:ilvl w:val="0"/>
          <w:numId w:val="0"/>
        </w:numPr>
        <w:spacing w:before="0" w:afterLines="50" w:line="240" w:lineRule="atLeast"/>
        <w:ind w:right="-163" w:rightChars="-68"/>
      </w:pPr>
      <w:bookmarkStart w:id="202" w:name="_Toc29598"/>
      <w:bookmarkStart w:id="203" w:name="_Toc211346044"/>
      <w:r>
        <w:rPr>
          <w:rFonts w:hint="eastAsia"/>
          <w:color w:val="000000"/>
        </w:rPr>
        <w:t>表B.1  产品生产一致性保证能力表</w:t>
      </w:r>
      <w:bookmarkEnd w:id="202"/>
      <w:bookmarkEnd w:id="203"/>
    </w:p>
    <w:tbl>
      <w:tblPr>
        <w:tblStyle w:val="34"/>
        <w:tblW w:w="49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1559"/>
        <w:gridCol w:w="7190"/>
      </w:tblGrid>
      <w:tr w14:paraId="416799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426" w:type="pct"/>
            <w:tcBorders>
              <w:top w:val="single" w:color="auto" w:sz="8" w:space="0"/>
              <w:bottom w:val="single" w:color="auto" w:sz="4" w:space="0"/>
            </w:tcBorders>
            <w:vAlign w:val="center"/>
          </w:tcPr>
          <w:p w14:paraId="719C9E54">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序号</w:t>
            </w:r>
          </w:p>
        </w:tc>
        <w:tc>
          <w:tcPr>
            <w:tcW w:w="815" w:type="pct"/>
            <w:tcBorders>
              <w:top w:val="single" w:color="auto" w:sz="8" w:space="0"/>
              <w:bottom w:val="single" w:color="auto" w:sz="4" w:space="0"/>
            </w:tcBorders>
            <w:vAlign w:val="center"/>
          </w:tcPr>
          <w:p w14:paraId="5F1616F7">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项目</w:t>
            </w:r>
          </w:p>
        </w:tc>
        <w:tc>
          <w:tcPr>
            <w:tcW w:w="3759" w:type="pct"/>
            <w:tcBorders>
              <w:top w:val="single" w:color="auto" w:sz="8" w:space="0"/>
              <w:bottom w:val="single" w:color="auto" w:sz="4" w:space="0"/>
            </w:tcBorders>
            <w:vAlign w:val="center"/>
          </w:tcPr>
          <w:p w14:paraId="2774F373">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技术参数</w:t>
            </w:r>
          </w:p>
        </w:tc>
      </w:tr>
      <w:tr w14:paraId="5C305A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6" w:type="pct"/>
            <w:vAlign w:val="center"/>
          </w:tcPr>
          <w:p w14:paraId="02F0C392">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1</w:t>
            </w:r>
          </w:p>
        </w:tc>
        <w:tc>
          <w:tcPr>
            <w:tcW w:w="815" w:type="pct"/>
            <w:vAlign w:val="center"/>
          </w:tcPr>
          <w:p w14:paraId="733D9CEF">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生产场地</w:t>
            </w:r>
          </w:p>
        </w:tc>
        <w:tc>
          <w:tcPr>
            <w:tcW w:w="3759" w:type="pct"/>
            <w:vAlign w:val="center"/>
          </w:tcPr>
          <w:p w14:paraId="765D8E89">
            <w:pPr>
              <w:pStyle w:val="64"/>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生产场所包括：□组装区  □检验区  □备件区  □其他：</w:t>
            </w:r>
          </w:p>
          <w:p w14:paraId="22C34B8B">
            <w:pPr>
              <w:pStyle w:val="64"/>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□自有  □租赁，租赁时间    年</w:t>
            </w:r>
          </w:p>
        </w:tc>
      </w:tr>
      <w:tr w14:paraId="7311BA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6" w:type="pct"/>
            <w:vAlign w:val="center"/>
          </w:tcPr>
          <w:p w14:paraId="04EE81DA">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2</w:t>
            </w:r>
          </w:p>
        </w:tc>
        <w:tc>
          <w:tcPr>
            <w:tcW w:w="815" w:type="pct"/>
            <w:vAlign w:val="center"/>
          </w:tcPr>
          <w:p w14:paraId="545B7C0E">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工作人员</w:t>
            </w:r>
          </w:p>
        </w:tc>
        <w:tc>
          <w:tcPr>
            <w:tcW w:w="3759" w:type="pct"/>
            <w:vAlign w:val="center"/>
          </w:tcPr>
          <w:p w14:paraId="54A1DCB5">
            <w:pPr>
              <w:pStyle w:val="64"/>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固定工作人员     人，缴纳社保（个人缴纳除外）     人，缴纳社保时间：</w:t>
            </w:r>
          </w:p>
        </w:tc>
      </w:tr>
      <w:tr w14:paraId="300A1E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6" w:type="pct"/>
            <w:vAlign w:val="center"/>
          </w:tcPr>
          <w:p w14:paraId="45CA985E">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3</w:t>
            </w:r>
          </w:p>
        </w:tc>
        <w:tc>
          <w:tcPr>
            <w:tcW w:w="815" w:type="pct"/>
            <w:vAlign w:val="center"/>
          </w:tcPr>
          <w:p w14:paraId="42752D66">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研发能力</w:t>
            </w:r>
          </w:p>
        </w:tc>
        <w:tc>
          <w:tcPr>
            <w:tcW w:w="3759" w:type="pct"/>
            <w:vAlign w:val="center"/>
          </w:tcPr>
          <w:p w14:paraId="562186E6">
            <w:pPr>
              <w:pStyle w:val="64"/>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 xml:space="preserve">产品全套设计文件：□总装图  □零部件图  □工艺流程图  </w:t>
            </w:r>
          </w:p>
          <w:p w14:paraId="62B1A825">
            <w:pPr>
              <w:pStyle w:val="64"/>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其他：</w:t>
            </w:r>
            <w:r>
              <w:rPr>
                <w:rFonts w:hAnsi="宋体"/>
                <w:bCs/>
                <w:sz w:val="18"/>
                <w:szCs w:val="18"/>
              </w:rPr>
              <w:t xml:space="preserve"> </w:t>
            </w:r>
          </w:p>
        </w:tc>
      </w:tr>
      <w:tr w14:paraId="4AC078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6" w:type="pct"/>
            <w:vAlign w:val="center"/>
          </w:tcPr>
          <w:p w14:paraId="2C213D17">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4</w:t>
            </w:r>
          </w:p>
        </w:tc>
        <w:tc>
          <w:tcPr>
            <w:tcW w:w="815" w:type="pct"/>
            <w:vAlign w:val="center"/>
          </w:tcPr>
          <w:p w14:paraId="66A7888D">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管理制度</w:t>
            </w:r>
          </w:p>
        </w:tc>
        <w:tc>
          <w:tcPr>
            <w:tcW w:w="3759" w:type="pct"/>
            <w:vAlign w:val="center"/>
          </w:tcPr>
          <w:p w14:paraId="3A8B94DD">
            <w:pPr>
              <w:pStyle w:val="64"/>
              <w:shd w:val="clear" w:color="FFFFFF" w:fill="FFFFFF"/>
              <w:tabs>
                <w:tab w:val="left" w:pos="6405"/>
              </w:tabs>
              <w:autoSpaceDE/>
              <w:autoSpaceDN/>
              <w:ind w:firstLine="0" w:firstLineChars="0"/>
              <w:contextualSpacing/>
              <w:jc w:val="left"/>
              <w:rPr>
                <w:rFonts w:hAnsi="宋体"/>
                <w:bCs/>
                <w:sz w:val="18"/>
                <w:szCs w:val="18"/>
              </w:rPr>
            </w:pPr>
            <w:bookmarkStart w:id="204" w:name="OLE_LINK134"/>
            <w:bookmarkStart w:id="205" w:name="OLE_LINK133"/>
            <w:r>
              <w:rPr>
                <w:rFonts w:hint="eastAsia" w:hAnsi="宋体"/>
                <w:bCs/>
                <w:sz w:val="18"/>
                <w:szCs w:val="18"/>
              </w:rPr>
              <w:t>□</w:t>
            </w:r>
            <w:bookmarkEnd w:id="204"/>
            <w:bookmarkEnd w:id="205"/>
            <w:r>
              <w:rPr>
                <w:rFonts w:hint="eastAsia" w:hAnsi="宋体"/>
                <w:bCs/>
                <w:sz w:val="18"/>
                <w:szCs w:val="18"/>
              </w:rPr>
              <w:t>关键零部件采购制度  □关键零部件采购记录</w:t>
            </w:r>
          </w:p>
          <w:p w14:paraId="47F4642C">
            <w:pPr>
              <w:pStyle w:val="64"/>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□生产制度  □出厂检验记录</w:t>
            </w:r>
          </w:p>
          <w:p w14:paraId="1381A0D4">
            <w:pPr>
              <w:pStyle w:val="64"/>
              <w:shd w:val="clear" w:color="FFFFFF" w:fill="FFFFFF"/>
              <w:tabs>
                <w:tab w:val="left" w:pos="6405"/>
              </w:tabs>
              <w:autoSpaceDE/>
              <w:autoSpaceDN/>
              <w:ind w:firstLine="0" w:firstLineChars="0"/>
              <w:contextualSpacing/>
              <w:jc w:val="left"/>
              <w:rPr>
                <w:rFonts w:hint="default" w:hAnsi="宋体" w:eastAsia="宋体"/>
                <w:bCs/>
                <w:sz w:val="18"/>
                <w:szCs w:val="18"/>
                <w:lang w:val="en-US" w:eastAsia="zh-CN"/>
              </w:rPr>
            </w:pPr>
            <w:r>
              <w:rPr>
                <w:rFonts w:hint="eastAsia" w:hAnsi="宋体"/>
                <w:bCs/>
                <w:sz w:val="18"/>
                <w:szCs w:val="18"/>
              </w:rPr>
              <w:t>□销售制度  □销售记录</w:t>
            </w:r>
            <w:r>
              <w:rPr>
                <w:rFonts w:hint="eastAsia" w:hAnsi="宋体"/>
                <w:bCs/>
                <w:sz w:val="18"/>
                <w:szCs w:val="18"/>
                <w:lang w:val="en-US" w:eastAsia="zh-CN"/>
              </w:rPr>
              <w:t xml:space="preserve">  </w:t>
            </w:r>
            <w:r>
              <w:rPr>
                <w:rFonts w:hint="eastAsia" w:hAnsi="宋体"/>
                <w:bCs/>
                <w:sz w:val="18"/>
                <w:szCs w:val="18"/>
              </w:rPr>
              <w:t>□</w:t>
            </w:r>
            <w:r>
              <w:rPr>
                <w:rFonts w:hint="eastAsia" w:hAnsi="宋体"/>
                <w:bCs/>
                <w:sz w:val="18"/>
                <w:szCs w:val="18"/>
                <w:lang w:val="en-US" w:eastAsia="zh-CN"/>
              </w:rPr>
              <w:t>出厂检测记录</w:t>
            </w:r>
          </w:p>
          <w:p w14:paraId="7D5B63FA">
            <w:pPr>
              <w:pStyle w:val="64"/>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其他制度：                        其他记录：</w:t>
            </w:r>
          </w:p>
        </w:tc>
      </w:tr>
      <w:tr w14:paraId="6BC1A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6" w:type="pct"/>
            <w:vAlign w:val="center"/>
          </w:tcPr>
          <w:p w14:paraId="5D729F69">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5</w:t>
            </w:r>
          </w:p>
        </w:tc>
        <w:tc>
          <w:tcPr>
            <w:tcW w:w="815" w:type="pct"/>
            <w:vAlign w:val="center"/>
          </w:tcPr>
          <w:p w14:paraId="5BF39F85">
            <w:pPr>
              <w:pStyle w:val="64"/>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生产设备</w:t>
            </w:r>
          </w:p>
        </w:tc>
        <w:tc>
          <w:tcPr>
            <w:tcW w:w="3759" w:type="pct"/>
            <w:vAlign w:val="center"/>
          </w:tcPr>
          <w:p w14:paraId="4E136373">
            <w:pPr>
              <w:pStyle w:val="64"/>
              <w:shd w:val="clear" w:color="FFFFFF" w:fill="FFFFFF"/>
              <w:tabs>
                <w:tab w:val="left" w:pos="6405"/>
              </w:tabs>
              <w:autoSpaceDE/>
              <w:autoSpaceDN/>
              <w:ind w:firstLine="0" w:firstLineChars="0"/>
              <w:contextualSpacing/>
              <w:jc w:val="left"/>
              <w:rPr>
                <w:rFonts w:hint="default" w:hAnsi="宋体" w:eastAsia="宋体"/>
                <w:bCs/>
                <w:sz w:val="18"/>
                <w:szCs w:val="18"/>
                <w:lang w:val="en-US" w:eastAsia="zh-CN"/>
              </w:rPr>
            </w:pPr>
            <w:r>
              <w:rPr>
                <w:rFonts w:hint="eastAsia" w:hAnsi="宋体"/>
                <w:bCs/>
                <w:sz w:val="18"/>
                <w:szCs w:val="18"/>
              </w:rPr>
              <w:t>装配线</w:t>
            </w:r>
            <w:r>
              <w:rPr>
                <w:rFonts w:hAnsi="宋体"/>
                <w:bCs/>
                <w:sz w:val="18"/>
                <w:szCs w:val="18"/>
              </w:rPr>
              <w:t xml:space="preserve">     </w:t>
            </w:r>
            <w:r>
              <w:rPr>
                <w:rFonts w:hint="eastAsia" w:hAnsi="宋体"/>
                <w:bCs/>
                <w:sz w:val="18"/>
                <w:szCs w:val="18"/>
              </w:rPr>
              <w:t>条，工位数量</w:t>
            </w:r>
            <w:r>
              <w:rPr>
                <w:rFonts w:hAnsi="宋体"/>
                <w:bCs/>
                <w:sz w:val="18"/>
                <w:szCs w:val="18"/>
              </w:rPr>
              <w:t xml:space="preserve">     </w:t>
            </w:r>
            <w:r>
              <w:rPr>
                <w:rFonts w:hint="eastAsia" w:hAnsi="宋体"/>
                <w:bCs/>
                <w:sz w:val="18"/>
                <w:szCs w:val="18"/>
              </w:rPr>
              <w:t>个，</w:t>
            </w:r>
            <w:r>
              <w:rPr>
                <w:rFonts w:hint="eastAsia" w:hAnsi="宋体"/>
                <w:bCs/>
                <w:sz w:val="18"/>
                <w:szCs w:val="18"/>
                <w:lang w:val="en-US" w:eastAsia="zh-CN"/>
              </w:rPr>
              <w:t>主要生产设备：</w:t>
            </w:r>
          </w:p>
        </w:tc>
      </w:tr>
    </w:tbl>
    <w:p w14:paraId="6C1A3634">
      <w:pPr>
        <w:rPr>
          <w:rFonts w:hint="eastAsia"/>
          <w:iCs/>
          <w:szCs w:val="21"/>
        </w:rPr>
      </w:pPr>
      <w:r>
        <w:rPr>
          <w:rFonts w:hint="eastAsia"/>
          <w:iCs/>
          <w:szCs w:val="21"/>
        </w:rPr>
        <w:br w:type="page"/>
      </w:r>
    </w:p>
    <w:bookmarkEnd w:id="193"/>
    <w:p w14:paraId="15DD6A70">
      <w:pPr>
        <w:pStyle w:val="118"/>
        <w:keepNext/>
        <w:numPr>
          <w:ilvl w:val="0"/>
          <w:numId w:val="0"/>
        </w:numPr>
        <w:tabs>
          <w:tab w:val="left" w:pos="0"/>
        </w:tabs>
        <w:spacing w:before="0" w:after="0"/>
      </w:pPr>
      <w:bookmarkStart w:id="206" w:name="_Toc211346045"/>
      <w:bookmarkStart w:id="207" w:name="_Toc20595"/>
      <w:bookmarkStart w:id="208" w:name="_Toc521587323"/>
      <w:bookmarkStart w:id="209" w:name="_Toc226517687"/>
      <w:bookmarkStart w:id="210" w:name="_Toc20194"/>
      <w:bookmarkStart w:id="211" w:name="_Toc3517"/>
      <w:bookmarkStart w:id="212" w:name="_Toc170786007"/>
      <w:r>
        <w:rPr>
          <w:rFonts w:hint="eastAsia"/>
        </w:rPr>
        <w:t>附  录  C</w:t>
      </w:r>
      <w:bookmarkEnd w:id="206"/>
      <w:bookmarkEnd w:id="207"/>
    </w:p>
    <w:bookmarkEnd w:id="208"/>
    <w:bookmarkEnd w:id="209"/>
    <w:p w14:paraId="7401C76D">
      <w:pPr>
        <w:pStyle w:val="118"/>
        <w:keepNext/>
        <w:numPr>
          <w:ilvl w:val="0"/>
          <w:numId w:val="0"/>
        </w:numPr>
        <w:tabs>
          <w:tab w:val="left" w:pos="0"/>
        </w:tabs>
        <w:spacing w:before="0" w:after="0"/>
      </w:pPr>
      <w:bookmarkStart w:id="213" w:name="_Toc520476292"/>
      <w:bookmarkStart w:id="214" w:name="_Toc454442790"/>
      <w:bookmarkStart w:id="215" w:name="_Toc452363146"/>
      <w:bookmarkStart w:id="216" w:name="_Toc518921988"/>
      <w:bookmarkStart w:id="217" w:name="_Toc519667795"/>
      <w:bookmarkStart w:id="218" w:name="_Toc10712"/>
      <w:bookmarkStart w:id="219" w:name="_Toc454889603"/>
      <w:bookmarkStart w:id="220" w:name="_Toc454396781"/>
      <w:bookmarkStart w:id="221" w:name="_Toc453765835"/>
      <w:bookmarkStart w:id="222" w:name="_Toc454877829"/>
      <w:bookmarkStart w:id="223" w:name="_Toc211346046"/>
      <w:r>
        <w:rPr>
          <w:rFonts w:hint="eastAsia"/>
        </w:rPr>
        <w:t>（规范性）</w:t>
      </w:r>
      <w:bookmarkEnd w:id="213"/>
      <w:bookmarkEnd w:id="214"/>
      <w:bookmarkEnd w:id="215"/>
      <w:bookmarkEnd w:id="216"/>
      <w:bookmarkEnd w:id="217"/>
      <w:bookmarkEnd w:id="218"/>
      <w:bookmarkEnd w:id="219"/>
      <w:bookmarkEnd w:id="220"/>
      <w:bookmarkEnd w:id="221"/>
      <w:bookmarkEnd w:id="222"/>
      <w:bookmarkEnd w:id="223"/>
    </w:p>
    <w:p w14:paraId="28D642E7">
      <w:pPr>
        <w:pStyle w:val="118"/>
        <w:keepNext/>
        <w:numPr>
          <w:ilvl w:val="0"/>
          <w:numId w:val="0"/>
        </w:numPr>
        <w:tabs>
          <w:tab w:val="left" w:pos="0"/>
        </w:tabs>
        <w:spacing w:before="0" w:after="0"/>
      </w:pPr>
      <w:bookmarkStart w:id="224" w:name="_Toc211346047"/>
      <w:bookmarkStart w:id="225" w:name="_Toc32749"/>
      <w:r>
        <w:rPr>
          <w:rFonts w:hint="eastAsia"/>
        </w:rPr>
        <w:t>用户调查记录表</w:t>
      </w:r>
      <w:bookmarkEnd w:id="224"/>
      <w:bookmarkEnd w:id="225"/>
      <w:bookmarkStart w:id="226" w:name="_Toc2095"/>
    </w:p>
    <w:p w14:paraId="4EF4D765">
      <w:pPr>
        <w:pStyle w:val="118"/>
        <w:numPr>
          <w:ilvl w:val="0"/>
          <w:numId w:val="0"/>
        </w:numPr>
        <w:spacing w:before="0" w:afterLines="50" w:line="240" w:lineRule="atLeast"/>
        <w:ind w:right="-163" w:rightChars="-68" w:firstLine="420" w:firstLineChars="200"/>
        <w:jc w:val="left"/>
      </w:pPr>
      <w:bookmarkStart w:id="227" w:name="_Toc272"/>
      <w:bookmarkStart w:id="228" w:name="_Toc211346048"/>
      <w:r>
        <w:rPr>
          <w:rFonts w:hint="eastAsia" w:ascii="宋体" w:hAnsi="宋体" w:eastAsia="宋体" w:cs="宋体"/>
          <w:color w:val="000000"/>
        </w:rPr>
        <w:t>表C.1规定了适用性与可靠性用户意见调查内容。</w:t>
      </w:r>
      <w:bookmarkEnd w:id="226"/>
      <w:bookmarkEnd w:id="227"/>
      <w:bookmarkEnd w:id="228"/>
    </w:p>
    <w:p w14:paraId="77A8A60E">
      <w:pPr>
        <w:pStyle w:val="118"/>
        <w:numPr>
          <w:ilvl w:val="0"/>
          <w:numId w:val="0"/>
        </w:numPr>
        <w:shd w:val="clear" w:color="FFFFFF" w:fill="FFFFFF"/>
        <w:spacing w:before="0" w:after="0" w:afterLines="50" w:line="240" w:lineRule="auto"/>
        <w:ind w:right="-143"/>
        <w:jc w:val="center"/>
        <w:rPr>
          <w:rFonts w:hint="eastAsia" w:ascii="黑体" w:hAnsi="黑体" w:eastAsia="黑体"/>
        </w:rPr>
      </w:pPr>
      <w:bookmarkStart w:id="229" w:name="_Toc13554"/>
      <w:r>
        <w:rPr>
          <w:rFonts w:hint="eastAsia"/>
          <w:color w:val="000000"/>
          <w:lang w:val="en-US" w:eastAsia="zh-CN"/>
        </w:rPr>
        <w:t xml:space="preserve">表C.1  </w:t>
      </w:r>
      <w:r>
        <w:rPr>
          <w:rFonts w:hint="eastAsia" w:ascii="黑体" w:hAnsi="Times New Roman" w:eastAsia="黑体"/>
          <w:color w:val="000000"/>
        </w:rPr>
        <w:t>用户调查记录表</w:t>
      </w:r>
      <w:bookmarkEnd w:id="210"/>
      <w:bookmarkEnd w:id="211"/>
      <w:bookmarkEnd w:id="229"/>
    </w:p>
    <w:p w14:paraId="56DD3CC7">
      <w:pPr>
        <w:pStyle w:val="64"/>
        <w:ind w:right="-480" w:rightChars="-200" w:firstLine="0" w:firstLineChars="0"/>
        <w:jc w:val="left"/>
        <w:rPr>
          <w:bCs/>
        </w:rPr>
      </w:pPr>
      <w:r>
        <w:rPr>
          <w:rFonts w:hint="eastAsia"/>
          <w:bCs/>
        </w:rPr>
        <w:t>调查单位：                           调查人：</w:t>
      </w:r>
      <w:bookmarkEnd w:id="212"/>
      <w:r>
        <w:rPr>
          <w:rFonts w:hint="eastAsia"/>
          <w:bCs/>
        </w:rPr>
        <w:t xml:space="preserve">             调查日期：     年   月   日</w:t>
      </w:r>
    </w:p>
    <w:tbl>
      <w:tblPr>
        <w:tblStyle w:val="3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0"/>
        <w:gridCol w:w="702"/>
        <w:gridCol w:w="2437"/>
        <w:gridCol w:w="1014"/>
        <w:gridCol w:w="884"/>
        <w:gridCol w:w="1324"/>
        <w:gridCol w:w="46"/>
        <w:gridCol w:w="1416"/>
        <w:gridCol w:w="1157"/>
      </w:tblGrid>
      <w:tr w14:paraId="5E3B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restart"/>
            <w:vAlign w:val="center"/>
          </w:tcPr>
          <w:p w14:paraId="3E4D4F29">
            <w:pPr>
              <w:pStyle w:val="64"/>
              <w:ind w:firstLine="0" w:firstLineChars="0"/>
              <w:contextualSpacing/>
              <w:jc w:val="center"/>
              <w:rPr>
                <w:rFonts w:hAnsi="宋体"/>
                <w:bCs/>
                <w:sz w:val="18"/>
                <w:szCs w:val="18"/>
              </w:rPr>
            </w:pPr>
            <w:bookmarkStart w:id="230" w:name="_Toc170786008"/>
            <w:r>
              <w:rPr>
                <w:rFonts w:hint="eastAsia" w:hAnsi="宋体"/>
                <w:bCs/>
                <w:sz w:val="18"/>
                <w:szCs w:val="18"/>
              </w:rPr>
              <w:t>用户</w:t>
            </w:r>
            <w:bookmarkEnd w:id="230"/>
            <w:r>
              <w:rPr>
                <w:rFonts w:hint="eastAsia" w:hAnsi="宋体"/>
                <w:bCs/>
                <w:sz w:val="18"/>
                <w:szCs w:val="18"/>
              </w:rPr>
              <w:t>情况</w:t>
            </w:r>
          </w:p>
        </w:tc>
        <w:tc>
          <w:tcPr>
            <w:tcW w:w="1640" w:type="pct"/>
            <w:gridSpan w:val="2"/>
            <w:vAlign w:val="center"/>
          </w:tcPr>
          <w:p w14:paraId="7297A031">
            <w:pPr>
              <w:pStyle w:val="64"/>
              <w:ind w:firstLine="0" w:firstLineChars="0"/>
              <w:contextualSpacing/>
              <w:jc w:val="center"/>
              <w:rPr>
                <w:rFonts w:hAnsi="宋体"/>
                <w:bCs/>
                <w:sz w:val="18"/>
                <w:szCs w:val="18"/>
              </w:rPr>
            </w:pPr>
            <w:bookmarkStart w:id="231" w:name="_Toc170786009"/>
            <w:r>
              <w:rPr>
                <w:rFonts w:hint="eastAsia" w:hAnsi="宋体"/>
                <w:bCs/>
                <w:sz w:val="18"/>
                <w:szCs w:val="18"/>
              </w:rPr>
              <w:t>姓名</w:t>
            </w:r>
            <w:bookmarkEnd w:id="231"/>
          </w:p>
        </w:tc>
        <w:tc>
          <w:tcPr>
            <w:tcW w:w="992" w:type="pct"/>
            <w:gridSpan w:val="2"/>
            <w:vAlign w:val="center"/>
          </w:tcPr>
          <w:p w14:paraId="32F489B6">
            <w:pPr>
              <w:pStyle w:val="64"/>
              <w:ind w:firstLine="0" w:firstLineChars="0"/>
              <w:contextualSpacing/>
              <w:jc w:val="center"/>
              <w:rPr>
                <w:rFonts w:hAnsi="宋体"/>
                <w:bCs/>
                <w:sz w:val="18"/>
                <w:szCs w:val="18"/>
              </w:rPr>
            </w:pPr>
          </w:p>
        </w:tc>
        <w:tc>
          <w:tcPr>
            <w:tcW w:w="691" w:type="pct"/>
            <w:vAlign w:val="center"/>
          </w:tcPr>
          <w:p w14:paraId="30BE7D44">
            <w:pPr>
              <w:pStyle w:val="64"/>
              <w:ind w:firstLine="0" w:firstLineChars="0"/>
              <w:contextualSpacing/>
              <w:jc w:val="center"/>
              <w:rPr>
                <w:rFonts w:hAnsi="宋体"/>
                <w:bCs/>
                <w:sz w:val="18"/>
                <w:szCs w:val="18"/>
              </w:rPr>
            </w:pPr>
            <w:r>
              <w:rPr>
                <w:rFonts w:hint="eastAsia" w:hAnsi="宋体"/>
                <w:bCs/>
                <w:sz w:val="18"/>
                <w:szCs w:val="18"/>
              </w:rPr>
              <w:t>电话</w:t>
            </w:r>
          </w:p>
        </w:tc>
        <w:tc>
          <w:tcPr>
            <w:tcW w:w="1367" w:type="pct"/>
            <w:gridSpan w:val="3"/>
            <w:vAlign w:val="center"/>
          </w:tcPr>
          <w:p w14:paraId="5D21E768">
            <w:pPr>
              <w:pStyle w:val="64"/>
              <w:ind w:firstLine="0" w:firstLineChars="0"/>
              <w:contextualSpacing/>
              <w:jc w:val="center"/>
              <w:rPr>
                <w:rFonts w:hAnsi="宋体"/>
                <w:bCs/>
                <w:sz w:val="18"/>
                <w:szCs w:val="18"/>
              </w:rPr>
            </w:pPr>
          </w:p>
        </w:tc>
      </w:tr>
      <w:tr w14:paraId="1BFD4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continue"/>
            <w:vAlign w:val="center"/>
          </w:tcPr>
          <w:p w14:paraId="21412E8E">
            <w:pPr>
              <w:pStyle w:val="64"/>
              <w:ind w:firstLine="0" w:firstLineChars="0"/>
              <w:contextualSpacing/>
              <w:jc w:val="center"/>
              <w:rPr>
                <w:rFonts w:hint="eastAsia" w:hAnsi="宋体"/>
                <w:bCs/>
                <w:sz w:val="18"/>
                <w:szCs w:val="18"/>
              </w:rPr>
            </w:pPr>
          </w:p>
        </w:tc>
        <w:tc>
          <w:tcPr>
            <w:tcW w:w="1640" w:type="pct"/>
            <w:gridSpan w:val="2"/>
            <w:vAlign w:val="center"/>
          </w:tcPr>
          <w:p w14:paraId="5546B05F">
            <w:pPr>
              <w:pStyle w:val="64"/>
              <w:ind w:firstLine="0" w:firstLineChars="0"/>
              <w:contextualSpacing/>
              <w:jc w:val="center"/>
              <w:rPr>
                <w:rFonts w:hint="default" w:hAnsi="宋体" w:eastAsia="宋体"/>
                <w:bCs/>
                <w:sz w:val="18"/>
                <w:szCs w:val="18"/>
                <w:lang w:val="en-US" w:eastAsia="zh-CN"/>
              </w:rPr>
            </w:pPr>
            <w:r>
              <w:rPr>
                <w:rFonts w:hint="eastAsia" w:hAnsi="宋体"/>
                <w:bCs/>
                <w:sz w:val="18"/>
                <w:szCs w:val="18"/>
                <w:lang w:val="en-US" w:eastAsia="zh-CN"/>
              </w:rPr>
              <w:t>养殖场名称</w:t>
            </w:r>
          </w:p>
        </w:tc>
        <w:tc>
          <w:tcPr>
            <w:tcW w:w="3051" w:type="pct"/>
            <w:gridSpan w:val="6"/>
            <w:vAlign w:val="center"/>
          </w:tcPr>
          <w:p w14:paraId="3EA50725">
            <w:pPr>
              <w:pStyle w:val="64"/>
              <w:ind w:firstLine="0" w:firstLineChars="0"/>
              <w:contextualSpacing/>
              <w:jc w:val="center"/>
              <w:rPr>
                <w:rFonts w:hAnsi="宋体"/>
                <w:bCs/>
                <w:sz w:val="18"/>
                <w:szCs w:val="18"/>
              </w:rPr>
            </w:pPr>
          </w:p>
        </w:tc>
      </w:tr>
      <w:tr w14:paraId="20AFB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continue"/>
          </w:tcPr>
          <w:p w14:paraId="5E3934BB">
            <w:pPr>
              <w:pStyle w:val="64"/>
              <w:ind w:firstLine="0" w:firstLineChars="0"/>
              <w:contextualSpacing/>
              <w:rPr>
                <w:rFonts w:hAnsi="宋体"/>
                <w:bCs/>
                <w:sz w:val="18"/>
                <w:szCs w:val="18"/>
              </w:rPr>
            </w:pPr>
          </w:p>
        </w:tc>
        <w:tc>
          <w:tcPr>
            <w:tcW w:w="1640" w:type="pct"/>
            <w:gridSpan w:val="2"/>
            <w:vAlign w:val="center"/>
          </w:tcPr>
          <w:p w14:paraId="5B5777AB">
            <w:pPr>
              <w:pStyle w:val="64"/>
              <w:ind w:firstLine="0" w:firstLineChars="0"/>
              <w:contextualSpacing/>
              <w:jc w:val="center"/>
              <w:rPr>
                <w:rFonts w:hAnsi="宋体"/>
                <w:bCs/>
                <w:sz w:val="18"/>
                <w:szCs w:val="18"/>
              </w:rPr>
            </w:pPr>
            <w:bookmarkStart w:id="232" w:name="_Toc170786013"/>
            <w:r>
              <w:rPr>
                <w:rFonts w:hint="eastAsia" w:hAnsi="宋体"/>
                <w:bCs/>
                <w:sz w:val="18"/>
                <w:szCs w:val="18"/>
              </w:rPr>
              <w:t>地址</w:t>
            </w:r>
            <w:bookmarkEnd w:id="232"/>
          </w:p>
        </w:tc>
        <w:tc>
          <w:tcPr>
            <w:tcW w:w="3051" w:type="pct"/>
            <w:gridSpan w:val="6"/>
            <w:vAlign w:val="center"/>
          </w:tcPr>
          <w:p w14:paraId="0F01A993">
            <w:pPr>
              <w:pStyle w:val="64"/>
              <w:ind w:firstLine="0" w:firstLineChars="0"/>
              <w:contextualSpacing/>
              <w:jc w:val="center"/>
              <w:rPr>
                <w:rFonts w:hAnsi="宋体"/>
                <w:bCs/>
                <w:sz w:val="18"/>
                <w:szCs w:val="18"/>
              </w:rPr>
            </w:pPr>
          </w:p>
        </w:tc>
      </w:tr>
      <w:tr w14:paraId="2D71C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restart"/>
            <w:vAlign w:val="center"/>
          </w:tcPr>
          <w:p w14:paraId="2494800E">
            <w:pPr>
              <w:pStyle w:val="64"/>
              <w:ind w:firstLine="0" w:firstLineChars="0"/>
              <w:contextualSpacing/>
              <w:jc w:val="center"/>
              <w:rPr>
                <w:rFonts w:hAnsi="宋体"/>
                <w:bCs/>
                <w:sz w:val="18"/>
                <w:szCs w:val="18"/>
              </w:rPr>
            </w:pPr>
            <w:r>
              <w:rPr>
                <w:rFonts w:hint="eastAsia" w:hAnsi="宋体"/>
                <w:bCs/>
                <w:sz w:val="18"/>
                <w:szCs w:val="18"/>
              </w:rPr>
              <w:t>机具情况</w:t>
            </w:r>
          </w:p>
        </w:tc>
        <w:tc>
          <w:tcPr>
            <w:tcW w:w="1640" w:type="pct"/>
            <w:gridSpan w:val="2"/>
            <w:vAlign w:val="center"/>
          </w:tcPr>
          <w:p w14:paraId="30354E06">
            <w:pPr>
              <w:pStyle w:val="64"/>
              <w:ind w:firstLine="0" w:firstLineChars="0"/>
              <w:contextualSpacing/>
              <w:jc w:val="center"/>
              <w:rPr>
                <w:rFonts w:hAnsi="宋体"/>
                <w:bCs/>
                <w:sz w:val="18"/>
                <w:szCs w:val="18"/>
              </w:rPr>
            </w:pPr>
            <w:r>
              <w:rPr>
                <w:rFonts w:hint="eastAsia" w:hAnsi="宋体"/>
                <w:bCs/>
                <w:sz w:val="18"/>
                <w:szCs w:val="18"/>
              </w:rPr>
              <w:t>型号</w:t>
            </w:r>
          </w:p>
        </w:tc>
        <w:tc>
          <w:tcPr>
            <w:tcW w:w="992" w:type="pct"/>
            <w:gridSpan w:val="2"/>
            <w:vAlign w:val="center"/>
          </w:tcPr>
          <w:p w14:paraId="69F2CAD2">
            <w:pPr>
              <w:pStyle w:val="64"/>
              <w:ind w:firstLine="0" w:firstLineChars="0"/>
              <w:contextualSpacing/>
              <w:rPr>
                <w:rFonts w:hAnsi="宋体"/>
                <w:bCs/>
                <w:sz w:val="18"/>
                <w:szCs w:val="18"/>
              </w:rPr>
            </w:pPr>
          </w:p>
        </w:tc>
        <w:tc>
          <w:tcPr>
            <w:tcW w:w="716" w:type="pct"/>
            <w:gridSpan w:val="2"/>
            <w:vAlign w:val="center"/>
          </w:tcPr>
          <w:p w14:paraId="7F4D16B6">
            <w:pPr>
              <w:pStyle w:val="64"/>
              <w:ind w:firstLine="0" w:firstLineChars="0"/>
              <w:contextualSpacing/>
              <w:jc w:val="center"/>
              <w:rPr>
                <w:rFonts w:hAnsi="宋体"/>
                <w:bCs/>
                <w:sz w:val="18"/>
                <w:szCs w:val="18"/>
              </w:rPr>
            </w:pPr>
            <w:r>
              <w:rPr>
                <w:rFonts w:hint="eastAsia" w:hAnsi="宋体"/>
                <w:bCs/>
                <w:sz w:val="18"/>
                <w:szCs w:val="18"/>
              </w:rPr>
              <w:t>出厂日期</w:t>
            </w:r>
          </w:p>
        </w:tc>
        <w:tc>
          <w:tcPr>
            <w:tcW w:w="1342" w:type="pct"/>
            <w:gridSpan w:val="2"/>
            <w:vAlign w:val="center"/>
          </w:tcPr>
          <w:p w14:paraId="1AAD57CE">
            <w:pPr>
              <w:pStyle w:val="64"/>
              <w:ind w:firstLine="0" w:firstLineChars="0"/>
              <w:contextualSpacing/>
              <w:jc w:val="center"/>
              <w:rPr>
                <w:rFonts w:hAnsi="宋体"/>
                <w:bCs/>
                <w:sz w:val="18"/>
                <w:szCs w:val="18"/>
              </w:rPr>
            </w:pPr>
          </w:p>
        </w:tc>
      </w:tr>
      <w:tr w14:paraId="321C4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continue"/>
          </w:tcPr>
          <w:p w14:paraId="102A8937">
            <w:pPr>
              <w:pStyle w:val="64"/>
              <w:ind w:firstLine="0" w:firstLineChars="0"/>
              <w:contextualSpacing/>
              <w:rPr>
                <w:rFonts w:hAnsi="宋体"/>
                <w:bCs/>
                <w:sz w:val="18"/>
                <w:szCs w:val="18"/>
              </w:rPr>
            </w:pPr>
          </w:p>
        </w:tc>
        <w:tc>
          <w:tcPr>
            <w:tcW w:w="1640" w:type="pct"/>
            <w:gridSpan w:val="2"/>
            <w:vAlign w:val="center"/>
          </w:tcPr>
          <w:p w14:paraId="6ED5E50E">
            <w:pPr>
              <w:pStyle w:val="64"/>
              <w:ind w:firstLine="0" w:firstLineChars="0"/>
              <w:contextualSpacing/>
              <w:jc w:val="center"/>
              <w:rPr>
                <w:rFonts w:hAnsi="宋体"/>
                <w:bCs/>
                <w:sz w:val="18"/>
                <w:szCs w:val="18"/>
              </w:rPr>
            </w:pPr>
            <w:r>
              <w:rPr>
                <w:rFonts w:hint="eastAsia" w:hAnsi="宋体"/>
                <w:bCs/>
                <w:sz w:val="18"/>
                <w:szCs w:val="18"/>
              </w:rPr>
              <w:t>生产企业</w:t>
            </w:r>
          </w:p>
        </w:tc>
        <w:tc>
          <w:tcPr>
            <w:tcW w:w="3051" w:type="pct"/>
            <w:gridSpan w:val="6"/>
            <w:vAlign w:val="center"/>
          </w:tcPr>
          <w:p w14:paraId="48B23B2E">
            <w:pPr>
              <w:pStyle w:val="64"/>
              <w:ind w:firstLine="0" w:firstLineChars="0"/>
              <w:contextualSpacing/>
              <w:jc w:val="center"/>
              <w:rPr>
                <w:rFonts w:hAnsi="宋体"/>
                <w:bCs/>
                <w:sz w:val="18"/>
                <w:szCs w:val="18"/>
              </w:rPr>
            </w:pPr>
          </w:p>
        </w:tc>
      </w:tr>
      <w:tr w14:paraId="7175B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continue"/>
          </w:tcPr>
          <w:p w14:paraId="669BA1DC">
            <w:pPr>
              <w:pStyle w:val="64"/>
              <w:ind w:firstLine="0" w:firstLineChars="0"/>
              <w:contextualSpacing/>
              <w:rPr>
                <w:rFonts w:hAnsi="宋体"/>
                <w:bCs/>
                <w:sz w:val="18"/>
                <w:szCs w:val="18"/>
              </w:rPr>
            </w:pPr>
          </w:p>
        </w:tc>
        <w:tc>
          <w:tcPr>
            <w:tcW w:w="1640" w:type="pct"/>
            <w:gridSpan w:val="2"/>
            <w:vAlign w:val="center"/>
          </w:tcPr>
          <w:p w14:paraId="69B7942D">
            <w:pPr>
              <w:pStyle w:val="64"/>
              <w:ind w:firstLine="0" w:firstLineChars="0"/>
              <w:contextualSpacing/>
              <w:jc w:val="center"/>
              <w:rPr>
                <w:rFonts w:hAnsi="宋体"/>
                <w:bCs/>
                <w:sz w:val="18"/>
                <w:szCs w:val="18"/>
              </w:rPr>
            </w:pPr>
            <w:r>
              <w:rPr>
                <w:rFonts w:hint="eastAsia" w:hAnsi="宋体"/>
                <w:bCs/>
                <w:sz w:val="18"/>
                <w:szCs w:val="18"/>
              </w:rPr>
              <w:t>购买日期</w:t>
            </w:r>
          </w:p>
        </w:tc>
        <w:tc>
          <w:tcPr>
            <w:tcW w:w="992" w:type="pct"/>
            <w:gridSpan w:val="2"/>
            <w:vAlign w:val="center"/>
          </w:tcPr>
          <w:p w14:paraId="085C4DD0">
            <w:pPr>
              <w:pStyle w:val="64"/>
              <w:ind w:firstLine="0" w:firstLineChars="0"/>
              <w:contextualSpacing/>
              <w:jc w:val="center"/>
              <w:rPr>
                <w:rFonts w:hAnsi="宋体"/>
                <w:bCs/>
                <w:sz w:val="18"/>
                <w:szCs w:val="18"/>
              </w:rPr>
            </w:pPr>
          </w:p>
        </w:tc>
        <w:tc>
          <w:tcPr>
            <w:tcW w:w="716" w:type="pct"/>
            <w:gridSpan w:val="2"/>
            <w:vAlign w:val="center"/>
          </w:tcPr>
          <w:p w14:paraId="262A11E7">
            <w:pPr>
              <w:pStyle w:val="64"/>
              <w:ind w:firstLine="0" w:firstLineChars="0"/>
              <w:contextualSpacing/>
              <w:jc w:val="center"/>
              <w:rPr>
                <w:rFonts w:hAnsi="宋体"/>
                <w:bCs/>
                <w:sz w:val="18"/>
                <w:szCs w:val="18"/>
              </w:rPr>
            </w:pPr>
            <w:r>
              <w:rPr>
                <w:rFonts w:hint="eastAsia" w:hAnsi="宋体"/>
                <w:bCs/>
                <w:sz w:val="18"/>
                <w:szCs w:val="18"/>
              </w:rPr>
              <w:t>出厂编号</w:t>
            </w:r>
          </w:p>
        </w:tc>
        <w:tc>
          <w:tcPr>
            <w:tcW w:w="1342" w:type="pct"/>
            <w:gridSpan w:val="2"/>
            <w:vAlign w:val="center"/>
          </w:tcPr>
          <w:p w14:paraId="158DE1DC">
            <w:pPr>
              <w:pStyle w:val="64"/>
              <w:ind w:firstLine="0" w:firstLineChars="0"/>
              <w:contextualSpacing/>
              <w:jc w:val="center"/>
              <w:rPr>
                <w:rFonts w:hAnsi="宋体"/>
                <w:bCs/>
                <w:sz w:val="18"/>
                <w:szCs w:val="18"/>
              </w:rPr>
            </w:pPr>
          </w:p>
        </w:tc>
      </w:tr>
      <w:tr w14:paraId="12DD4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tcPr>
          <w:p w14:paraId="54E2C15E">
            <w:pPr>
              <w:pStyle w:val="64"/>
              <w:ind w:firstLine="0" w:firstLineChars="0"/>
              <w:contextualSpacing/>
              <w:jc w:val="center"/>
              <w:rPr>
                <w:rFonts w:hAnsi="宋体"/>
                <w:bCs/>
                <w:sz w:val="18"/>
                <w:szCs w:val="18"/>
              </w:rPr>
            </w:pPr>
            <w:r>
              <w:rPr>
                <w:rFonts w:hAnsi="宋体"/>
                <w:bCs/>
                <w:sz w:val="18"/>
                <w:szCs w:val="18"/>
              </w:rPr>
              <w:t>使用情况</w:t>
            </w:r>
          </w:p>
        </w:tc>
        <w:tc>
          <w:tcPr>
            <w:tcW w:w="1640" w:type="pct"/>
            <w:gridSpan w:val="2"/>
            <w:vAlign w:val="center"/>
          </w:tcPr>
          <w:p w14:paraId="4C18859B">
            <w:pPr>
              <w:contextualSpacing/>
              <w:jc w:val="center"/>
              <w:rPr>
                <w:rFonts w:hint="eastAsia" w:ascii="宋体" w:hAnsi="宋体" w:eastAsia="宋体"/>
                <w:color w:val="000000"/>
                <w:sz w:val="18"/>
                <w:szCs w:val="18"/>
                <w:lang w:val="en-US" w:eastAsia="zh-CN"/>
              </w:rPr>
            </w:pPr>
            <w:r>
              <w:rPr>
                <w:rFonts w:hint="eastAsia" w:ascii="宋体" w:hAnsi="宋体"/>
                <w:color w:val="000000"/>
                <w:sz w:val="18"/>
                <w:szCs w:val="18"/>
              </w:rPr>
              <w:t>总工作时间</w:t>
            </w:r>
            <w:r>
              <w:rPr>
                <w:rFonts w:hint="eastAsia" w:ascii="宋体" w:hAnsi="宋体"/>
                <w:color w:val="000000"/>
                <w:sz w:val="18"/>
                <w:szCs w:val="18"/>
                <w:lang w:eastAsia="zh-CN"/>
              </w:rPr>
              <w:t>：</w:t>
            </w:r>
            <w:r>
              <w:rPr>
                <w:rFonts w:hint="eastAsia" w:ascii="宋体" w:hAnsi="宋体"/>
                <w:color w:val="000000"/>
                <w:sz w:val="18"/>
                <w:szCs w:val="18"/>
                <w:u w:val="single"/>
              </w:rPr>
              <w:t xml:space="preserve">      </w:t>
            </w:r>
            <w:r>
              <w:rPr>
                <w:rFonts w:hint="eastAsia" w:ascii="宋体" w:hAnsi="宋体"/>
                <w:color w:val="000000"/>
                <w:sz w:val="18"/>
                <w:szCs w:val="18"/>
                <w:u w:val="none"/>
                <w:lang w:val="en-US" w:eastAsia="zh-CN"/>
              </w:rPr>
              <w:t xml:space="preserve"> </w:t>
            </w:r>
            <w:r>
              <w:rPr>
                <w:rFonts w:hint="eastAsia" w:ascii="宋体" w:hAnsi="宋体"/>
                <w:color w:val="000000"/>
                <w:sz w:val="18"/>
                <w:szCs w:val="18"/>
                <w:lang w:val="en-US" w:eastAsia="zh-CN"/>
              </w:rPr>
              <w:t>h</w:t>
            </w:r>
          </w:p>
        </w:tc>
        <w:tc>
          <w:tcPr>
            <w:tcW w:w="3051" w:type="pct"/>
            <w:gridSpan w:val="6"/>
            <w:vAlign w:val="center"/>
          </w:tcPr>
          <w:p w14:paraId="65BD8654">
            <w:pPr>
              <w:contextualSpacing/>
              <w:jc w:val="center"/>
              <w:rPr>
                <w:rFonts w:hint="default" w:ascii="宋体" w:hAnsi="宋体" w:eastAsia="宋体" w:cs="Courier New"/>
                <w:color w:val="000000"/>
                <w:sz w:val="18"/>
                <w:szCs w:val="18"/>
                <w:u w:val="none"/>
                <w:vertAlign w:val="baseline"/>
                <w:lang w:val="en-US" w:eastAsia="zh-CN"/>
              </w:rPr>
            </w:pPr>
            <w:r>
              <w:rPr>
                <w:rFonts w:hint="eastAsia" w:ascii="宋体" w:hAnsi="宋体" w:cs="Courier New"/>
                <w:color w:val="000000"/>
                <w:sz w:val="18"/>
                <w:szCs w:val="18"/>
                <w:vertAlign w:val="baseline"/>
                <w:lang w:val="en-US" w:eastAsia="zh-CN"/>
              </w:rPr>
              <w:t>禽舍层数：</w:t>
            </w:r>
            <w:r>
              <w:rPr>
                <w:rFonts w:hint="eastAsia" w:ascii="宋体" w:hAnsi="宋体"/>
                <w:color w:val="000000"/>
                <w:sz w:val="18"/>
                <w:szCs w:val="18"/>
                <w:u w:val="single"/>
              </w:rPr>
              <w:t xml:space="preserve">    </w:t>
            </w:r>
            <w:r>
              <w:rPr>
                <w:rFonts w:hint="eastAsia" w:ascii="宋体" w:hAnsi="宋体"/>
                <w:color w:val="000000"/>
                <w:sz w:val="18"/>
                <w:szCs w:val="18"/>
                <w:u w:val="none"/>
                <w:lang w:val="en-US" w:eastAsia="zh-CN"/>
              </w:rPr>
              <w:t xml:space="preserve"> 层</w:t>
            </w:r>
          </w:p>
        </w:tc>
      </w:tr>
      <w:tr w14:paraId="6148A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 w:type="pct"/>
            <w:vMerge w:val="restart"/>
            <w:vAlign w:val="center"/>
          </w:tcPr>
          <w:p w14:paraId="170245E7">
            <w:pPr>
              <w:pStyle w:val="64"/>
              <w:ind w:firstLine="0" w:firstLineChars="0"/>
              <w:contextualSpacing/>
              <w:jc w:val="center"/>
              <w:rPr>
                <w:rFonts w:hint="eastAsia" w:hAnsi="宋体"/>
                <w:bCs/>
                <w:sz w:val="18"/>
                <w:szCs w:val="18"/>
              </w:rPr>
            </w:pPr>
            <w:bookmarkStart w:id="233" w:name="_Toc170786051"/>
            <w:r>
              <w:rPr>
                <w:rFonts w:hint="eastAsia" w:hAnsi="宋体"/>
                <w:bCs/>
                <w:sz w:val="18"/>
                <w:szCs w:val="18"/>
              </w:rPr>
              <w:t>适</w:t>
            </w:r>
          </w:p>
          <w:p w14:paraId="317DBCC7">
            <w:pPr>
              <w:pStyle w:val="64"/>
              <w:ind w:firstLine="0" w:firstLineChars="0"/>
              <w:contextualSpacing/>
              <w:jc w:val="center"/>
              <w:rPr>
                <w:rFonts w:hint="eastAsia" w:hAnsi="宋体"/>
                <w:bCs/>
                <w:sz w:val="18"/>
                <w:szCs w:val="18"/>
              </w:rPr>
            </w:pPr>
            <w:r>
              <w:rPr>
                <w:rFonts w:hint="eastAsia" w:hAnsi="宋体"/>
                <w:bCs/>
                <w:sz w:val="18"/>
                <w:szCs w:val="18"/>
              </w:rPr>
              <w:t>用</w:t>
            </w:r>
            <w:bookmarkEnd w:id="233"/>
          </w:p>
          <w:p w14:paraId="718A7799">
            <w:pPr>
              <w:pStyle w:val="64"/>
              <w:ind w:firstLine="0" w:firstLineChars="0"/>
              <w:contextualSpacing/>
              <w:jc w:val="center"/>
              <w:rPr>
                <w:rFonts w:hint="eastAsia" w:hAnsi="宋体" w:eastAsia="宋体"/>
                <w:bCs/>
                <w:sz w:val="18"/>
                <w:szCs w:val="18"/>
                <w:lang w:val="en-US" w:eastAsia="zh-CN"/>
              </w:rPr>
            </w:pPr>
            <w:r>
              <w:rPr>
                <w:rFonts w:hint="eastAsia" w:hAnsi="宋体"/>
                <w:bCs/>
                <w:sz w:val="18"/>
                <w:szCs w:val="18"/>
              </w:rPr>
              <w:t>性</w:t>
            </w:r>
          </w:p>
        </w:tc>
        <w:tc>
          <w:tcPr>
            <w:tcW w:w="1640" w:type="pct"/>
            <w:gridSpan w:val="2"/>
            <w:vAlign w:val="center"/>
          </w:tcPr>
          <w:p w14:paraId="5603BEA5">
            <w:pPr>
              <w:pStyle w:val="64"/>
              <w:ind w:firstLine="0" w:firstLineChars="0"/>
              <w:contextualSpacing/>
              <w:jc w:val="center"/>
              <w:rPr>
                <w:rFonts w:ascii="宋体" w:hAnsi="宋体"/>
                <w:sz w:val="18"/>
                <w:szCs w:val="18"/>
                <w:highlight w:val="yellow"/>
              </w:rPr>
            </w:pPr>
            <w:r>
              <w:rPr>
                <w:rFonts w:hint="eastAsia" w:hAnsi="宋体"/>
                <w:sz w:val="18"/>
                <w:szCs w:val="18"/>
                <w:highlight w:val="none"/>
              </w:rPr>
              <w:t>音视频、图像采集功能</w:t>
            </w:r>
          </w:p>
        </w:tc>
        <w:tc>
          <w:tcPr>
            <w:tcW w:w="992" w:type="pct"/>
            <w:gridSpan w:val="2"/>
            <w:vAlign w:val="center"/>
          </w:tcPr>
          <w:p w14:paraId="60F0BF97">
            <w:pPr>
              <w:contextualSpacing/>
              <w:jc w:val="center"/>
              <w:rPr>
                <w:rFonts w:ascii="宋体" w:hAnsi="宋体"/>
                <w:sz w:val="18"/>
                <w:szCs w:val="18"/>
              </w:rPr>
            </w:pPr>
            <w:r>
              <w:rPr>
                <w:rFonts w:hint="eastAsia" w:ascii="宋体" w:hAnsi="宋体"/>
                <w:sz w:val="18"/>
                <w:szCs w:val="18"/>
              </w:rPr>
              <w:t>□好</w:t>
            </w:r>
          </w:p>
        </w:tc>
        <w:tc>
          <w:tcPr>
            <w:tcW w:w="691" w:type="pct"/>
            <w:vAlign w:val="center"/>
          </w:tcPr>
          <w:p w14:paraId="0095CD89">
            <w:pPr>
              <w:contextualSpacing/>
              <w:jc w:val="center"/>
              <w:rPr>
                <w:rFonts w:ascii="宋体" w:hAnsi="宋体"/>
                <w:sz w:val="18"/>
                <w:szCs w:val="18"/>
              </w:rPr>
            </w:pPr>
            <w:r>
              <w:rPr>
                <w:rFonts w:hint="eastAsia" w:ascii="宋体" w:hAnsi="宋体"/>
                <w:sz w:val="18"/>
                <w:szCs w:val="18"/>
              </w:rPr>
              <w:t>□中</w:t>
            </w:r>
          </w:p>
        </w:tc>
        <w:tc>
          <w:tcPr>
            <w:tcW w:w="764" w:type="pct"/>
            <w:gridSpan w:val="2"/>
            <w:vAlign w:val="center"/>
          </w:tcPr>
          <w:p w14:paraId="2EDE1253">
            <w:pPr>
              <w:contextualSpacing/>
              <w:jc w:val="center"/>
              <w:rPr>
                <w:rFonts w:ascii="宋体" w:hAnsi="宋体"/>
                <w:sz w:val="18"/>
                <w:szCs w:val="18"/>
              </w:rPr>
            </w:pPr>
            <w:r>
              <w:rPr>
                <w:rFonts w:hint="eastAsia" w:ascii="宋体" w:hAnsi="宋体"/>
                <w:sz w:val="18"/>
                <w:szCs w:val="18"/>
              </w:rPr>
              <w:t>□差</w:t>
            </w:r>
          </w:p>
        </w:tc>
        <w:tc>
          <w:tcPr>
            <w:tcW w:w="602" w:type="pct"/>
            <w:vAlign w:val="center"/>
          </w:tcPr>
          <w:p w14:paraId="735661DD">
            <w:pPr>
              <w:contextualSpacing/>
              <w:jc w:val="center"/>
              <w:rPr>
                <w:rFonts w:hint="eastAsia" w:ascii="宋体" w:hAnsi="宋体" w:eastAsia="宋体"/>
                <w:sz w:val="18"/>
                <w:szCs w:val="18"/>
                <w:lang w:val="en-US" w:eastAsia="zh-CN"/>
              </w:rPr>
            </w:pPr>
            <w:r>
              <w:rPr>
                <w:rFonts w:hint="eastAsia" w:ascii="宋体" w:hAnsi="宋体"/>
                <w:sz w:val="18"/>
                <w:szCs w:val="18"/>
              </w:rPr>
              <w:t>□</w:t>
            </w:r>
            <w:r>
              <w:rPr>
                <w:rFonts w:hint="eastAsia" w:ascii="宋体" w:hAnsi="宋体"/>
                <w:sz w:val="18"/>
                <w:szCs w:val="18"/>
                <w:lang w:val="en-US" w:eastAsia="zh-CN"/>
              </w:rPr>
              <w:t>不适用</w:t>
            </w:r>
          </w:p>
        </w:tc>
      </w:tr>
      <w:tr w14:paraId="6E19A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 w:type="pct"/>
            <w:vMerge w:val="continue"/>
          </w:tcPr>
          <w:p w14:paraId="0B810DB4">
            <w:pPr>
              <w:pStyle w:val="64"/>
              <w:ind w:firstLine="0" w:firstLineChars="0"/>
              <w:contextualSpacing/>
              <w:jc w:val="center"/>
              <w:rPr>
                <w:rFonts w:hAnsi="宋体"/>
                <w:bCs/>
                <w:sz w:val="18"/>
                <w:szCs w:val="18"/>
              </w:rPr>
            </w:pPr>
          </w:p>
        </w:tc>
        <w:tc>
          <w:tcPr>
            <w:tcW w:w="1640" w:type="pct"/>
            <w:gridSpan w:val="2"/>
            <w:vAlign w:val="center"/>
          </w:tcPr>
          <w:p w14:paraId="22EAF4E2">
            <w:pPr>
              <w:pStyle w:val="64"/>
              <w:ind w:firstLine="0" w:firstLineChars="0"/>
              <w:contextualSpacing/>
              <w:jc w:val="center"/>
              <w:rPr>
                <w:rFonts w:ascii="宋体" w:hAnsi="宋体"/>
                <w:sz w:val="18"/>
                <w:szCs w:val="18"/>
                <w:highlight w:val="yellow"/>
              </w:rPr>
            </w:pPr>
            <w:r>
              <w:rPr>
                <w:rFonts w:hint="eastAsia" w:hAnsi="宋体"/>
                <w:sz w:val="18"/>
                <w:szCs w:val="18"/>
                <w:highlight w:val="none"/>
              </w:rPr>
              <w:t>环境参数监测功能</w:t>
            </w:r>
          </w:p>
        </w:tc>
        <w:tc>
          <w:tcPr>
            <w:tcW w:w="992" w:type="pct"/>
            <w:gridSpan w:val="2"/>
            <w:vAlign w:val="center"/>
          </w:tcPr>
          <w:p w14:paraId="4967F5AD">
            <w:pPr>
              <w:contextualSpacing/>
              <w:jc w:val="center"/>
              <w:rPr>
                <w:rFonts w:ascii="宋体" w:hAnsi="宋体"/>
                <w:sz w:val="18"/>
                <w:szCs w:val="18"/>
              </w:rPr>
            </w:pPr>
            <w:r>
              <w:rPr>
                <w:rFonts w:hint="eastAsia" w:ascii="宋体" w:hAnsi="宋体"/>
                <w:sz w:val="18"/>
                <w:szCs w:val="18"/>
              </w:rPr>
              <w:t>□好</w:t>
            </w:r>
          </w:p>
        </w:tc>
        <w:tc>
          <w:tcPr>
            <w:tcW w:w="691" w:type="pct"/>
            <w:vAlign w:val="center"/>
          </w:tcPr>
          <w:p w14:paraId="40D3B348">
            <w:pPr>
              <w:contextualSpacing/>
              <w:jc w:val="center"/>
              <w:rPr>
                <w:rFonts w:ascii="宋体" w:hAnsi="宋体"/>
                <w:sz w:val="18"/>
                <w:szCs w:val="18"/>
              </w:rPr>
            </w:pPr>
            <w:r>
              <w:rPr>
                <w:rFonts w:hint="eastAsia" w:ascii="宋体" w:hAnsi="宋体"/>
                <w:sz w:val="18"/>
                <w:szCs w:val="18"/>
              </w:rPr>
              <w:t>□中</w:t>
            </w:r>
          </w:p>
        </w:tc>
        <w:tc>
          <w:tcPr>
            <w:tcW w:w="764" w:type="pct"/>
            <w:gridSpan w:val="2"/>
            <w:vAlign w:val="center"/>
          </w:tcPr>
          <w:p w14:paraId="58C91635">
            <w:pPr>
              <w:contextualSpacing/>
              <w:jc w:val="center"/>
              <w:rPr>
                <w:rFonts w:ascii="宋体" w:hAnsi="宋体"/>
                <w:sz w:val="18"/>
                <w:szCs w:val="18"/>
              </w:rPr>
            </w:pPr>
            <w:r>
              <w:rPr>
                <w:rFonts w:hint="eastAsia" w:ascii="宋体" w:hAnsi="宋体"/>
                <w:sz w:val="18"/>
                <w:szCs w:val="18"/>
              </w:rPr>
              <w:t>□差</w:t>
            </w:r>
          </w:p>
        </w:tc>
        <w:tc>
          <w:tcPr>
            <w:tcW w:w="602" w:type="pct"/>
            <w:vAlign w:val="center"/>
          </w:tcPr>
          <w:p w14:paraId="41510CC1">
            <w:pPr>
              <w:contextualSpacing/>
              <w:jc w:val="center"/>
              <w:rPr>
                <w:rFonts w:hint="eastAsia" w:ascii="宋体" w:hAnsi="宋体"/>
                <w:sz w:val="18"/>
                <w:szCs w:val="18"/>
              </w:rPr>
            </w:pPr>
            <w:r>
              <w:rPr>
                <w:rFonts w:hint="eastAsia" w:ascii="宋体" w:hAnsi="宋体"/>
                <w:sz w:val="18"/>
                <w:szCs w:val="18"/>
              </w:rPr>
              <w:t>□</w:t>
            </w:r>
            <w:r>
              <w:rPr>
                <w:rFonts w:hint="eastAsia" w:ascii="宋体" w:hAnsi="宋体"/>
                <w:sz w:val="18"/>
                <w:szCs w:val="18"/>
                <w:lang w:val="en-US" w:eastAsia="zh-CN"/>
              </w:rPr>
              <w:t>不适用</w:t>
            </w:r>
          </w:p>
        </w:tc>
      </w:tr>
      <w:tr w14:paraId="36161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 w:type="pct"/>
            <w:vMerge w:val="continue"/>
          </w:tcPr>
          <w:p w14:paraId="2895B0FF">
            <w:pPr>
              <w:pStyle w:val="64"/>
              <w:ind w:firstLine="0" w:firstLineChars="0"/>
              <w:contextualSpacing/>
              <w:jc w:val="center"/>
              <w:rPr>
                <w:rFonts w:hAnsi="宋体"/>
                <w:bCs/>
                <w:sz w:val="18"/>
                <w:szCs w:val="18"/>
              </w:rPr>
            </w:pPr>
          </w:p>
        </w:tc>
        <w:tc>
          <w:tcPr>
            <w:tcW w:w="1640" w:type="pct"/>
            <w:gridSpan w:val="2"/>
            <w:vAlign w:val="center"/>
          </w:tcPr>
          <w:p w14:paraId="3D3DD77E">
            <w:pPr>
              <w:pStyle w:val="64"/>
              <w:ind w:firstLine="0" w:firstLineChars="0"/>
              <w:contextualSpacing/>
              <w:jc w:val="center"/>
              <w:rPr>
                <w:rFonts w:ascii="宋体" w:hAnsi="宋体"/>
                <w:sz w:val="18"/>
                <w:szCs w:val="18"/>
                <w:highlight w:val="yellow"/>
              </w:rPr>
            </w:pPr>
            <w:r>
              <w:rPr>
                <w:rFonts w:hint="eastAsia" w:hAnsi="宋体"/>
                <w:sz w:val="18"/>
                <w:szCs w:val="18"/>
                <w:highlight w:val="none"/>
              </w:rPr>
              <w:t>死鸡识别功能</w:t>
            </w:r>
          </w:p>
        </w:tc>
        <w:tc>
          <w:tcPr>
            <w:tcW w:w="992" w:type="pct"/>
            <w:gridSpan w:val="2"/>
            <w:vAlign w:val="center"/>
          </w:tcPr>
          <w:p w14:paraId="5D11697F">
            <w:pPr>
              <w:contextualSpacing/>
              <w:jc w:val="center"/>
              <w:rPr>
                <w:rFonts w:ascii="宋体" w:hAnsi="宋体"/>
                <w:sz w:val="18"/>
                <w:szCs w:val="18"/>
              </w:rPr>
            </w:pPr>
            <w:r>
              <w:rPr>
                <w:rFonts w:hint="eastAsia" w:ascii="宋体" w:hAnsi="宋体"/>
                <w:sz w:val="18"/>
                <w:szCs w:val="18"/>
              </w:rPr>
              <w:t>□好</w:t>
            </w:r>
          </w:p>
        </w:tc>
        <w:tc>
          <w:tcPr>
            <w:tcW w:w="691" w:type="pct"/>
            <w:vAlign w:val="center"/>
          </w:tcPr>
          <w:p w14:paraId="598C3957">
            <w:pPr>
              <w:contextualSpacing/>
              <w:jc w:val="center"/>
              <w:rPr>
                <w:rFonts w:ascii="宋体" w:hAnsi="宋体"/>
                <w:sz w:val="18"/>
                <w:szCs w:val="18"/>
              </w:rPr>
            </w:pPr>
            <w:r>
              <w:rPr>
                <w:rFonts w:hint="eastAsia" w:ascii="宋体" w:hAnsi="宋体"/>
                <w:sz w:val="18"/>
                <w:szCs w:val="18"/>
              </w:rPr>
              <w:t>□中</w:t>
            </w:r>
          </w:p>
        </w:tc>
        <w:tc>
          <w:tcPr>
            <w:tcW w:w="764" w:type="pct"/>
            <w:gridSpan w:val="2"/>
            <w:vAlign w:val="center"/>
          </w:tcPr>
          <w:p w14:paraId="311849D6">
            <w:pPr>
              <w:contextualSpacing/>
              <w:jc w:val="center"/>
              <w:rPr>
                <w:rFonts w:ascii="宋体" w:hAnsi="宋体"/>
                <w:sz w:val="18"/>
                <w:szCs w:val="18"/>
              </w:rPr>
            </w:pPr>
            <w:r>
              <w:rPr>
                <w:rFonts w:hint="eastAsia" w:ascii="宋体" w:hAnsi="宋体"/>
                <w:sz w:val="18"/>
                <w:szCs w:val="18"/>
              </w:rPr>
              <w:t>□差</w:t>
            </w:r>
          </w:p>
        </w:tc>
        <w:tc>
          <w:tcPr>
            <w:tcW w:w="602" w:type="pct"/>
            <w:vAlign w:val="center"/>
          </w:tcPr>
          <w:p w14:paraId="2F88ACDB">
            <w:pPr>
              <w:contextualSpacing/>
              <w:jc w:val="center"/>
              <w:rPr>
                <w:rFonts w:hint="eastAsia" w:ascii="宋体" w:hAnsi="宋体"/>
                <w:sz w:val="18"/>
                <w:szCs w:val="18"/>
              </w:rPr>
            </w:pPr>
            <w:r>
              <w:rPr>
                <w:rFonts w:hint="eastAsia" w:ascii="宋体" w:hAnsi="宋体"/>
                <w:sz w:val="18"/>
                <w:szCs w:val="18"/>
              </w:rPr>
              <w:t>□</w:t>
            </w:r>
            <w:r>
              <w:rPr>
                <w:rFonts w:hint="eastAsia" w:ascii="宋体" w:hAnsi="宋体"/>
                <w:sz w:val="18"/>
                <w:szCs w:val="18"/>
                <w:lang w:val="en-US" w:eastAsia="zh-CN"/>
              </w:rPr>
              <w:t>不适用</w:t>
            </w:r>
          </w:p>
        </w:tc>
      </w:tr>
      <w:tr w14:paraId="2E089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 w:type="pct"/>
            <w:vMerge w:val="continue"/>
            <w:vAlign w:val="center"/>
          </w:tcPr>
          <w:p w14:paraId="4F5C7A37">
            <w:pPr>
              <w:pStyle w:val="64"/>
              <w:ind w:firstLine="0" w:firstLineChars="0"/>
              <w:contextualSpacing/>
              <w:jc w:val="center"/>
              <w:rPr>
                <w:rFonts w:hAnsi="宋体"/>
                <w:bCs/>
                <w:sz w:val="18"/>
                <w:szCs w:val="18"/>
              </w:rPr>
            </w:pPr>
          </w:p>
        </w:tc>
        <w:tc>
          <w:tcPr>
            <w:tcW w:w="1640" w:type="pct"/>
            <w:gridSpan w:val="2"/>
            <w:vAlign w:val="center"/>
          </w:tcPr>
          <w:p w14:paraId="5E216588">
            <w:pPr>
              <w:pStyle w:val="64"/>
              <w:ind w:firstLine="0" w:firstLineChars="0"/>
              <w:contextualSpacing/>
              <w:jc w:val="center"/>
              <w:rPr>
                <w:rFonts w:hAnsi="宋体" w:cs="宋体"/>
                <w:bCs/>
                <w:sz w:val="18"/>
                <w:szCs w:val="18"/>
                <w:highlight w:val="yellow"/>
              </w:rPr>
            </w:pPr>
            <w:r>
              <w:rPr>
                <w:rFonts w:hint="eastAsia" w:hAnsi="宋体"/>
                <w:sz w:val="18"/>
                <w:szCs w:val="18"/>
                <w:highlight w:val="none"/>
              </w:rPr>
              <w:t>寡产鸡识别功能</w:t>
            </w:r>
          </w:p>
        </w:tc>
        <w:tc>
          <w:tcPr>
            <w:tcW w:w="992" w:type="pct"/>
            <w:gridSpan w:val="2"/>
            <w:vAlign w:val="center"/>
          </w:tcPr>
          <w:p w14:paraId="5D8F7CE0">
            <w:pPr>
              <w:contextualSpacing/>
              <w:jc w:val="center"/>
              <w:rPr>
                <w:rFonts w:ascii="宋体" w:hAnsi="宋体"/>
                <w:sz w:val="18"/>
                <w:szCs w:val="18"/>
              </w:rPr>
            </w:pPr>
            <w:r>
              <w:rPr>
                <w:rFonts w:hint="eastAsia" w:ascii="宋体" w:hAnsi="宋体"/>
                <w:sz w:val="18"/>
                <w:szCs w:val="18"/>
              </w:rPr>
              <w:t>□好</w:t>
            </w:r>
          </w:p>
        </w:tc>
        <w:tc>
          <w:tcPr>
            <w:tcW w:w="691" w:type="pct"/>
            <w:vAlign w:val="center"/>
          </w:tcPr>
          <w:p w14:paraId="4F16B8C4">
            <w:pPr>
              <w:contextualSpacing/>
              <w:jc w:val="center"/>
              <w:rPr>
                <w:rFonts w:ascii="宋体" w:hAnsi="宋体"/>
                <w:sz w:val="18"/>
                <w:szCs w:val="18"/>
              </w:rPr>
            </w:pPr>
            <w:r>
              <w:rPr>
                <w:rFonts w:hint="eastAsia" w:ascii="宋体" w:hAnsi="宋体"/>
                <w:sz w:val="18"/>
                <w:szCs w:val="18"/>
              </w:rPr>
              <w:t>□中</w:t>
            </w:r>
          </w:p>
        </w:tc>
        <w:tc>
          <w:tcPr>
            <w:tcW w:w="764" w:type="pct"/>
            <w:gridSpan w:val="2"/>
            <w:vAlign w:val="center"/>
          </w:tcPr>
          <w:p w14:paraId="7D6AC91D">
            <w:pPr>
              <w:contextualSpacing/>
              <w:jc w:val="center"/>
              <w:rPr>
                <w:rFonts w:ascii="宋体" w:hAnsi="宋体"/>
                <w:sz w:val="18"/>
                <w:szCs w:val="18"/>
              </w:rPr>
            </w:pPr>
            <w:r>
              <w:rPr>
                <w:rFonts w:hint="eastAsia" w:ascii="宋体" w:hAnsi="宋体"/>
                <w:sz w:val="18"/>
                <w:szCs w:val="18"/>
              </w:rPr>
              <w:t>□差</w:t>
            </w:r>
          </w:p>
        </w:tc>
        <w:tc>
          <w:tcPr>
            <w:tcW w:w="602" w:type="pct"/>
            <w:vAlign w:val="center"/>
          </w:tcPr>
          <w:p w14:paraId="0B7E6220">
            <w:pPr>
              <w:contextualSpacing/>
              <w:jc w:val="center"/>
              <w:rPr>
                <w:rFonts w:hint="eastAsia" w:ascii="宋体" w:hAnsi="宋体"/>
                <w:sz w:val="18"/>
                <w:szCs w:val="18"/>
              </w:rPr>
            </w:pPr>
            <w:r>
              <w:rPr>
                <w:rFonts w:hint="eastAsia" w:ascii="宋体" w:hAnsi="宋体"/>
                <w:sz w:val="18"/>
                <w:szCs w:val="18"/>
              </w:rPr>
              <w:t>□</w:t>
            </w:r>
            <w:r>
              <w:rPr>
                <w:rFonts w:hint="eastAsia" w:ascii="宋体" w:hAnsi="宋体"/>
                <w:sz w:val="18"/>
                <w:szCs w:val="18"/>
                <w:lang w:val="en-US" w:eastAsia="zh-CN"/>
              </w:rPr>
              <w:t>不适用</w:t>
            </w:r>
          </w:p>
        </w:tc>
      </w:tr>
      <w:tr w14:paraId="1D80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 w:type="pct"/>
            <w:vMerge w:val="continue"/>
            <w:vAlign w:val="center"/>
          </w:tcPr>
          <w:p w14:paraId="12540350">
            <w:pPr>
              <w:pStyle w:val="64"/>
              <w:ind w:firstLine="0" w:firstLineChars="0"/>
              <w:contextualSpacing/>
              <w:jc w:val="center"/>
              <w:rPr>
                <w:rFonts w:hAnsi="宋体"/>
                <w:bCs/>
                <w:sz w:val="18"/>
                <w:szCs w:val="18"/>
              </w:rPr>
            </w:pPr>
          </w:p>
        </w:tc>
        <w:tc>
          <w:tcPr>
            <w:tcW w:w="1640" w:type="pct"/>
            <w:gridSpan w:val="2"/>
            <w:vAlign w:val="center"/>
          </w:tcPr>
          <w:p w14:paraId="6E5E09AE">
            <w:pPr>
              <w:pStyle w:val="64"/>
              <w:ind w:firstLine="0" w:firstLineChars="0"/>
              <w:contextualSpacing/>
              <w:jc w:val="center"/>
              <w:rPr>
                <w:rFonts w:hint="default" w:hAnsi="宋体" w:eastAsia="宋体" w:cs="宋体"/>
                <w:bCs/>
                <w:sz w:val="18"/>
                <w:szCs w:val="18"/>
                <w:highlight w:val="yellow"/>
                <w:lang w:val="en-US" w:eastAsia="zh-CN"/>
              </w:rPr>
            </w:pPr>
            <w:r>
              <w:rPr>
                <w:rFonts w:hint="eastAsia" w:hAnsi="宋体" w:cs="宋体"/>
                <w:bCs/>
                <w:sz w:val="18"/>
                <w:szCs w:val="18"/>
                <w:highlight w:val="none"/>
                <w:lang w:val="en-US" w:eastAsia="zh-CN"/>
              </w:rPr>
              <w:t>巡航定位误差</w:t>
            </w:r>
          </w:p>
        </w:tc>
        <w:tc>
          <w:tcPr>
            <w:tcW w:w="992" w:type="pct"/>
            <w:gridSpan w:val="2"/>
            <w:vAlign w:val="center"/>
          </w:tcPr>
          <w:p w14:paraId="29C4DB8C">
            <w:pPr>
              <w:contextualSpacing/>
              <w:jc w:val="center"/>
              <w:rPr>
                <w:rFonts w:ascii="宋体" w:hAnsi="宋体"/>
                <w:sz w:val="18"/>
                <w:szCs w:val="18"/>
              </w:rPr>
            </w:pPr>
            <w:r>
              <w:rPr>
                <w:rFonts w:hint="eastAsia" w:ascii="宋体" w:hAnsi="宋体"/>
                <w:sz w:val="18"/>
                <w:szCs w:val="18"/>
              </w:rPr>
              <w:t>□好</w:t>
            </w:r>
          </w:p>
        </w:tc>
        <w:tc>
          <w:tcPr>
            <w:tcW w:w="691" w:type="pct"/>
            <w:vAlign w:val="center"/>
          </w:tcPr>
          <w:p w14:paraId="12E72263">
            <w:pPr>
              <w:contextualSpacing/>
              <w:jc w:val="center"/>
              <w:rPr>
                <w:rFonts w:ascii="宋体" w:hAnsi="宋体"/>
                <w:sz w:val="18"/>
                <w:szCs w:val="18"/>
              </w:rPr>
            </w:pPr>
            <w:r>
              <w:rPr>
                <w:rFonts w:hint="eastAsia" w:ascii="宋体" w:hAnsi="宋体"/>
                <w:sz w:val="18"/>
                <w:szCs w:val="18"/>
              </w:rPr>
              <w:t>□中</w:t>
            </w:r>
          </w:p>
        </w:tc>
        <w:tc>
          <w:tcPr>
            <w:tcW w:w="764" w:type="pct"/>
            <w:gridSpan w:val="2"/>
            <w:vAlign w:val="center"/>
          </w:tcPr>
          <w:p w14:paraId="4557D8D8">
            <w:pPr>
              <w:contextualSpacing/>
              <w:jc w:val="center"/>
              <w:rPr>
                <w:rFonts w:ascii="宋体" w:hAnsi="宋体"/>
                <w:sz w:val="18"/>
                <w:szCs w:val="18"/>
              </w:rPr>
            </w:pPr>
            <w:r>
              <w:rPr>
                <w:rFonts w:hint="eastAsia" w:ascii="宋体" w:hAnsi="宋体"/>
                <w:sz w:val="18"/>
                <w:szCs w:val="18"/>
              </w:rPr>
              <w:t>□差</w:t>
            </w:r>
          </w:p>
        </w:tc>
        <w:tc>
          <w:tcPr>
            <w:tcW w:w="602" w:type="pct"/>
            <w:vAlign w:val="center"/>
          </w:tcPr>
          <w:p w14:paraId="4B88D36A">
            <w:pPr>
              <w:contextualSpacing/>
              <w:jc w:val="center"/>
              <w:rPr>
                <w:rFonts w:hint="eastAsia" w:ascii="宋体" w:hAnsi="宋体"/>
                <w:sz w:val="18"/>
                <w:szCs w:val="18"/>
              </w:rPr>
            </w:pPr>
            <w:r>
              <w:rPr>
                <w:rFonts w:hint="eastAsia" w:ascii="宋体" w:hAnsi="宋体"/>
                <w:sz w:val="18"/>
                <w:szCs w:val="18"/>
              </w:rPr>
              <w:t>□</w:t>
            </w:r>
            <w:r>
              <w:rPr>
                <w:rFonts w:hint="eastAsia" w:ascii="宋体" w:hAnsi="宋体"/>
                <w:sz w:val="18"/>
                <w:szCs w:val="18"/>
                <w:lang w:val="en-US" w:eastAsia="zh-CN"/>
              </w:rPr>
              <w:t>不适用</w:t>
            </w:r>
          </w:p>
        </w:tc>
      </w:tr>
      <w:tr w14:paraId="67C6F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 w:type="pct"/>
            <w:vMerge w:val="continue"/>
            <w:vAlign w:val="center"/>
          </w:tcPr>
          <w:p w14:paraId="6E8EF73A">
            <w:pPr>
              <w:pStyle w:val="64"/>
              <w:ind w:firstLine="0" w:firstLineChars="0"/>
              <w:contextualSpacing/>
              <w:jc w:val="center"/>
              <w:rPr>
                <w:rFonts w:hAnsi="宋体"/>
                <w:bCs/>
                <w:sz w:val="18"/>
                <w:szCs w:val="18"/>
              </w:rPr>
            </w:pPr>
          </w:p>
        </w:tc>
        <w:tc>
          <w:tcPr>
            <w:tcW w:w="1640" w:type="pct"/>
            <w:gridSpan w:val="2"/>
            <w:vAlign w:val="center"/>
          </w:tcPr>
          <w:p w14:paraId="1791ADB3">
            <w:pPr>
              <w:ind w:left="-127" w:leftChars="0" w:firstLine="140" w:firstLineChars="78"/>
              <w:contextualSpacing/>
              <w:jc w:val="center"/>
              <w:rPr>
                <w:rFonts w:hAnsi="宋体" w:cs="宋体"/>
                <w:bCs/>
                <w:sz w:val="18"/>
                <w:szCs w:val="18"/>
                <w:highlight w:val="yellow"/>
              </w:rPr>
            </w:pPr>
            <w:r>
              <w:rPr>
                <w:rFonts w:hint="eastAsia" w:ascii="宋体" w:hAnsi="宋体"/>
                <w:sz w:val="18"/>
                <w:szCs w:val="18"/>
                <w:highlight w:val="none"/>
              </w:rPr>
              <w:t>自动充电功能</w:t>
            </w:r>
          </w:p>
        </w:tc>
        <w:tc>
          <w:tcPr>
            <w:tcW w:w="992" w:type="pct"/>
            <w:gridSpan w:val="2"/>
            <w:vAlign w:val="center"/>
          </w:tcPr>
          <w:p w14:paraId="5B7B2587">
            <w:pPr>
              <w:contextualSpacing/>
              <w:jc w:val="center"/>
              <w:rPr>
                <w:rFonts w:ascii="宋体" w:hAnsi="宋体"/>
                <w:sz w:val="18"/>
                <w:szCs w:val="18"/>
              </w:rPr>
            </w:pPr>
            <w:r>
              <w:rPr>
                <w:rFonts w:hint="eastAsia" w:ascii="宋体" w:hAnsi="宋体"/>
                <w:sz w:val="18"/>
                <w:szCs w:val="18"/>
              </w:rPr>
              <w:t>□好</w:t>
            </w:r>
          </w:p>
        </w:tc>
        <w:tc>
          <w:tcPr>
            <w:tcW w:w="691" w:type="pct"/>
            <w:vAlign w:val="center"/>
          </w:tcPr>
          <w:p w14:paraId="6EC86744">
            <w:pPr>
              <w:contextualSpacing/>
              <w:jc w:val="center"/>
              <w:rPr>
                <w:rFonts w:ascii="宋体" w:hAnsi="宋体"/>
                <w:sz w:val="18"/>
                <w:szCs w:val="18"/>
              </w:rPr>
            </w:pPr>
            <w:r>
              <w:rPr>
                <w:rFonts w:hint="eastAsia" w:ascii="宋体" w:hAnsi="宋体"/>
                <w:sz w:val="18"/>
                <w:szCs w:val="18"/>
              </w:rPr>
              <w:t>□中</w:t>
            </w:r>
          </w:p>
        </w:tc>
        <w:tc>
          <w:tcPr>
            <w:tcW w:w="764" w:type="pct"/>
            <w:gridSpan w:val="2"/>
            <w:vAlign w:val="center"/>
          </w:tcPr>
          <w:p w14:paraId="28AFA36A">
            <w:pPr>
              <w:contextualSpacing/>
              <w:jc w:val="center"/>
              <w:rPr>
                <w:rFonts w:ascii="宋体" w:hAnsi="宋体"/>
                <w:sz w:val="18"/>
                <w:szCs w:val="18"/>
              </w:rPr>
            </w:pPr>
            <w:r>
              <w:rPr>
                <w:rFonts w:hint="eastAsia" w:ascii="宋体" w:hAnsi="宋体"/>
                <w:sz w:val="18"/>
                <w:szCs w:val="18"/>
              </w:rPr>
              <w:t>□差</w:t>
            </w:r>
          </w:p>
        </w:tc>
        <w:tc>
          <w:tcPr>
            <w:tcW w:w="602" w:type="pct"/>
            <w:vAlign w:val="center"/>
          </w:tcPr>
          <w:p w14:paraId="3B1025BA">
            <w:pPr>
              <w:contextualSpacing/>
              <w:jc w:val="center"/>
              <w:rPr>
                <w:rFonts w:hint="eastAsia" w:ascii="宋体" w:hAnsi="宋体"/>
                <w:sz w:val="18"/>
                <w:szCs w:val="18"/>
              </w:rPr>
            </w:pPr>
            <w:r>
              <w:rPr>
                <w:rFonts w:hint="eastAsia" w:ascii="宋体" w:hAnsi="宋体"/>
                <w:sz w:val="18"/>
                <w:szCs w:val="18"/>
              </w:rPr>
              <w:t>□</w:t>
            </w:r>
            <w:r>
              <w:rPr>
                <w:rFonts w:hint="eastAsia" w:ascii="宋体" w:hAnsi="宋体"/>
                <w:sz w:val="18"/>
                <w:szCs w:val="18"/>
                <w:lang w:val="en-US" w:eastAsia="zh-CN"/>
              </w:rPr>
              <w:t>不适用</w:t>
            </w:r>
          </w:p>
        </w:tc>
      </w:tr>
      <w:tr w14:paraId="686A6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 w:type="pct"/>
            <w:vMerge w:val="continue"/>
            <w:vAlign w:val="center"/>
          </w:tcPr>
          <w:p w14:paraId="0AD5039C">
            <w:pPr>
              <w:pStyle w:val="64"/>
              <w:ind w:firstLine="0" w:firstLineChars="0"/>
              <w:contextualSpacing/>
              <w:jc w:val="center"/>
              <w:rPr>
                <w:rFonts w:hAnsi="宋体"/>
                <w:bCs/>
                <w:sz w:val="18"/>
                <w:szCs w:val="18"/>
              </w:rPr>
            </w:pPr>
          </w:p>
        </w:tc>
        <w:tc>
          <w:tcPr>
            <w:tcW w:w="1640" w:type="pct"/>
            <w:gridSpan w:val="2"/>
            <w:vAlign w:val="center"/>
          </w:tcPr>
          <w:p w14:paraId="66AA3FB3">
            <w:pPr>
              <w:ind w:left="-127" w:leftChars="0" w:firstLine="140" w:firstLineChars="78"/>
              <w:contextualSpacing/>
              <w:jc w:val="center"/>
              <w:rPr>
                <w:rFonts w:hAnsi="宋体" w:cs="宋体"/>
                <w:bCs/>
                <w:sz w:val="18"/>
                <w:szCs w:val="18"/>
                <w:highlight w:val="yellow"/>
              </w:rPr>
            </w:pPr>
            <w:r>
              <w:rPr>
                <w:rFonts w:ascii="宋体" w:hAnsi="宋体"/>
                <w:sz w:val="18"/>
                <w:szCs w:val="18"/>
                <w:highlight w:val="none"/>
              </w:rPr>
              <w:t>数据查询</w:t>
            </w:r>
            <w:r>
              <w:rPr>
                <w:rFonts w:hint="eastAsia" w:ascii="宋体" w:hAnsi="宋体"/>
                <w:sz w:val="18"/>
                <w:szCs w:val="18"/>
                <w:highlight w:val="none"/>
              </w:rPr>
              <w:t>、处理</w:t>
            </w:r>
            <w:r>
              <w:rPr>
                <w:rFonts w:ascii="宋体" w:hAnsi="宋体"/>
                <w:sz w:val="18"/>
                <w:szCs w:val="18"/>
                <w:highlight w:val="none"/>
              </w:rPr>
              <w:t>功能</w:t>
            </w:r>
          </w:p>
        </w:tc>
        <w:tc>
          <w:tcPr>
            <w:tcW w:w="992" w:type="pct"/>
            <w:gridSpan w:val="2"/>
            <w:vAlign w:val="center"/>
          </w:tcPr>
          <w:p w14:paraId="5D474132">
            <w:pPr>
              <w:contextualSpacing/>
              <w:jc w:val="center"/>
              <w:rPr>
                <w:rFonts w:ascii="宋体" w:hAnsi="宋体"/>
                <w:sz w:val="18"/>
                <w:szCs w:val="18"/>
              </w:rPr>
            </w:pPr>
            <w:r>
              <w:rPr>
                <w:rFonts w:hint="eastAsia" w:ascii="宋体" w:hAnsi="宋体"/>
                <w:sz w:val="18"/>
                <w:szCs w:val="18"/>
              </w:rPr>
              <w:t>□好</w:t>
            </w:r>
          </w:p>
        </w:tc>
        <w:tc>
          <w:tcPr>
            <w:tcW w:w="691" w:type="pct"/>
            <w:vAlign w:val="center"/>
          </w:tcPr>
          <w:p w14:paraId="0F67EA33">
            <w:pPr>
              <w:contextualSpacing/>
              <w:jc w:val="center"/>
              <w:rPr>
                <w:rFonts w:ascii="宋体" w:hAnsi="宋体"/>
                <w:sz w:val="18"/>
                <w:szCs w:val="18"/>
              </w:rPr>
            </w:pPr>
            <w:r>
              <w:rPr>
                <w:rFonts w:hint="eastAsia" w:ascii="宋体" w:hAnsi="宋体"/>
                <w:sz w:val="18"/>
                <w:szCs w:val="18"/>
              </w:rPr>
              <w:t>□中</w:t>
            </w:r>
          </w:p>
        </w:tc>
        <w:tc>
          <w:tcPr>
            <w:tcW w:w="764" w:type="pct"/>
            <w:gridSpan w:val="2"/>
            <w:vAlign w:val="center"/>
          </w:tcPr>
          <w:p w14:paraId="6BAC7324">
            <w:pPr>
              <w:contextualSpacing/>
              <w:jc w:val="center"/>
              <w:rPr>
                <w:rFonts w:ascii="宋体" w:hAnsi="宋体"/>
                <w:sz w:val="18"/>
                <w:szCs w:val="18"/>
              </w:rPr>
            </w:pPr>
            <w:r>
              <w:rPr>
                <w:rFonts w:hint="eastAsia" w:ascii="宋体" w:hAnsi="宋体"/>
                <w:sz w:val="18"/>
                <w:szCs w:val="18"/>
              </w:rPr>
              <w:t>□差</w:t>
            </w:r>
          </w:p>
        </w:tc>
        <w:tc>
          <w:tcPr>
            <w:tcW w:w="602" w:type="pct"/>
            <w:vAlign w:val="center"/>
          </w:tcPr>
          <w:p w14:paraId="154D561E">
            <w:pPr>
              <w:contextualSpacing/>
              <w:jc w:val="center"/>
              <w:rPr>
                <w:rFonts w:hint="eastAsia" w:ascii="宋体" w:hAnsi="宋体"/>
                <w:sz w:val="18"/>
                <w:szCs w:val="18"/>
              </w:rPr>
            </w:pPr>
            <w:r>
              <w:rPr>
                <w:rFonts w:hint="eastAsia" w:ascii="宋体" w:hAnsi="宋体"/>
                <w:sz w:val="18"/>
                <w:szCs w:val="18"/>
              </w:rPr>
              <w:t>□</w:t>
            </w:r>
            <w:r>
              <w:rPr>
                <w:rFonts w:hint="eastAsia" w:ascii="宋体" w:hAnsi="宋体"/>
                <w:sz w:val="18"/>
                <w:szCs w:val="18"/>
                <w:lang w:val="en-US" w:eastAsia="zh-CN"/>
              </w:rPr>
              <w:t>不适用</w:t>
            </w:r>
          </w:p>
        </w:tc>
      </w:tr>
      <w:tr w14:paraId="050C0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 w:type="pct"/>
            <w:vMerge w:val="continue"/>
            <w:vAlign w:val="center"/>
          </w:tcPr>
          <w:p w14:paraId="158B30C3">
            <w:pPr>
              <w:pStyle w:val="64"/>
              <w:ind w:firstLine="0" w:firstLineChars="0"/>
              <w:contextualSpacing/>
              <w:jc w:val="center"/>
              <w:rPr>
                <w:rFonts w:hAnsi="宋体"/>
                <w:bCs/>
                <w:sz w:val="18"/>
                <w:szCs w:val="18"/>
              </w:rPr>
            </w:pPr>
          </w:p>
        </w:tc>
        <w:tc>
          <w:tcPr>
            <w:tcW w:w="1640" w:type="pct"/>
            <w:gridSpan w:val="2"/>
            <w:shd w:val="clear" w:color="auto" w:fill="auto"/>
            <w:vAlign w:val="center"/>
          </w:tcPr>
          <w:p w14:paraId="50F9EA28">
            <w:pPr>
              <w:ind w:left="-127" w:leftChars="0" w:firstLine="140" w:firstLineChars="78"/>
              <w:contextualSpacing/>
              <w:jc w:val="center"/>
              <w:rPr>
                <w:rFonts w:ascii="宋体" w:hAnsi="宋体" w:eastAsia="宋体" w:cs="Times New Roman"/>
                <w:sz w:val="18"/>
                <w:szCs w:val="18"/>
                <w:highlight w:val="none"/>
                <w:lang w:val="en-US" w:eastAsia="zh-CN" w:bidi="ar-SA"/>
              </w:rPr>
            </w:pPr>
            <w:r>
              <w:rPr>
                <w:rFonts w:ascii="宋体" w:hAnsi="宋体"/>
                <w:sz w:val="18"/>
                <w:szCs w:val="18"/>
                <w:highlight w:val="none"/>
              </w:rPr>
              <w:t>智能报警功能</w:t>
            </w:r>
          </w:p>
        </w:tc>
        <w:tc>
          <w:tcPr>
            <w:tcW w:w="992" w:type="pct"/>
            <w:gridSpan w:val="2"/>
            <w:shd w:val="clear" w:color="auto" w:fill="auto"/>
            <w:vAlign w:val="center"/>
          </w:tcPr>
          <w:p w14:paraId="73F5DA84">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□好</w:t>
            </w:r>
          </w:p>
        </w:tc>
        <w:tc>
          <w:tcPr>
            <w:tcW w:w="691" w:type="pct"/>
            <w:shd w:val="clear" w:color="auto" w:fill="auto"/>
            <w:vAlign w:val="center"/>
          </w:tcPr>
          <w:p w14:paraId="0140DB5E">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□中</w:t>
            </w:r>
          </w:p>
        </w:tc>
        <w:tc>
          <w:tcPr>
            <w:tcW w:w="764" w:type="pct"/>
            <w:gridSpan w:val="2"/>
            <w:shd w:val="clear" w:color="auto" w:fill="auto"/>
            <w:vAlign w:val="center"/>
          </w:tcPr>
          <w:p w14:paraId="6046F7B6">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□差</w:t>
            </w:r>
          </w:p>
        </w:tc>
        <w:tc>
          <w:tcPr>
            <w:tcW w:w="602" w:type="pct"/>
            <w:shd w:val="clear" w:color="auto" w:fill="auto"/>
            <w:vAlign w:val="center"/>
          </w:tcPr>
          <w:p w14:paraId="740D7A65">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r>
              <w:rPr>
                <w:rFonts w:hint="eastAsia" w:ascii="宋体" w:hAnsi="宋体"/>
                <w:sz w:val="18"/>
                <w:szCs w:val="18"/>
                <w:lang w:val="en-US" w:eastAsia="zh-CN"/>
              </w:rPr>
              <w:t>不适用</w:t>
            </w:r>
          </w:p>
        </w:tc>
      </w:tr>
      <w:tr w14:paraId="0BEB8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08" w:type="pct"/>
            <w:vMerge w:val="continue"/>
            <w:vAlign w:val="center"/>
          </w:tcPr>
          <w:p w14:paraId="77BE5749">
            <w:pPr>
              <w:pStyle w:val="64"/>
              <w:ind w:firstLine="0" w:firstLineChars="0"/>
              <w:contextualSpacing/>
              <w:jc w:val="center"/>
              <w:rPr>
                <w:rFonts w:hAnsi="宋体"/>
                <w:bCs/>
                <w:sz w:val="18"/>
                <w:szCs w:val="18"/>
              </w:rPr>
            </w:pPr>
          </w:p>
        </w:tc>
        <w:tc>
          <w:tcPr>
            <w:tcW w:w="1640" w:type="pct"/>
            <w:gridSpan w:val="2"/>
            <w:vAlign w:val="center"/>
          </w:tcPr>
          <w:p w14:paraId="1C41FEF8">
            <w:pPr>
              <w:ind w:left="-127" w:leftChars="0" w:firstLine="140" w:firstLineChars="78"/>
              <w:contextualSpacing/>
              <w:jc w:val="center"/>
              <w:rPr>
                <w:rFonts w:ascii="宋体" w:hAnsi="宋体"/>
                <w:sz w:val="18"/>
                <w:szCs w:val="18"/>
                <w:highlight w:val="none"/>
              </w:rPr>
            </w:pPr>
            <w:r>
              <w:rPr>
                <w:rFonts w:hint="eastAsia" w:ascii="宋体" w:hAnsi="宋体"/>
                <w:sz w:val="18"/>
                <w:szCs w:val="18"/>
                <w:highlight w:val="none"/>
              </w:rPr>
              <w:t>越障功能（无轨式）</w:t>
            </w:r>
          </w:p>
        </w:tc>
        <w:tc>
          <w:tcPr>
            <w:tcW w:w="992" w:type="pct"/>
            <w:gridSpan w:val="2"/>
            <w:shd w:val="clear" w:color="auto" w:fill="auto"/>
            <w:vAlign w:val="center"/>
          </w:tcPr>
          <w:p w14:paraId="5B28CF36">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□好</w:t>
            </w:r>
          </w:p>
        </w:tc>
        <w:tc>
          <w:tcPr>
            <w:tcW w:w="691" w:type="pct"/>
            <w:shd w:val="clear" w:color="auto" w:fill="auto"/>
            <w:vAlign w:val="center"/>
          </w:tcPr>
          <w:p w14:paraId="421B49D3">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□中</w:t>
            </w:r>
          </w:p>
        </w:tc>
        <w:tc>
          <w:tcPr>
            <w:tcW w:w="764" w:type="pct"/>
            <w:gridSpan w:val="2"/>
            <w:shd w:val="clear" w:color="auto" w:fill="auto"/>
            <w:vAlign w:val="center"/>
          </w:tcPr>
          <w:p w14:paraId="41BF64CA">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□差</w:t>
            </w:r>
          </w:p>
        </w:tc>
        <w:tc>
          <w:tcPr>
            <w:tcW w:w="602" w:type="pct"/>
            <w:shd w:val="clear" w:color="auto" w:fill="auto"/>
            <w:vAlign w:val="center"/>
          </w:tcPr>
          <w:p w14:paraId="4606B5DE">
            <w:pPr>
              <w:contextualSpacing/>
              <w:jc w:val="center"/>
              <w:rPr>
                <w:rFonts w:hint="eastAsia" w:ascii="宋体" w:hAnsi="宋体" w:eastAsia="宋体" w:cs="Times New Roman"/>
                <w:sz w:val="18"/>
                <w:szCs w:val="18"/>
                <w:lang w:val="en-US" w:eastAsia="zh-CN" w:bidi="ar-SA"/>
              </w:rPr>
            </w:pPr>
            <w:r>
              <w:rPr>
                <w:rFonts w:hint="eastAsia" w:ascii="宋体" w:hAnsi="宋体"/>
                <w:sz w:val="18"/>
                <w:szCs w:val="18"/>
              </w:rPr>
              <w:t>□</w:t>
            </w:r>
            <w:r>
              <w:rPr>
                <w:rFonts w:hint="eastAsia" w:ascii="宋体" w:hAnsi="宋体"/>
                <w:sz w:val="18"/>
                <w:szCs w:val="18"/>
                <w:lang w:val="en-US" w:eastAsia="zh-CN"/>
              </w:rPr>
              <w:t>不适用</w:t>
            </w:r>
          </w:p>
        </w:tc>
      </w:tr>
      <w:tr w14:paraId="15552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restart"/>
            <w:vAlign w:val="center"/>
          </w:tcPr>
          <w:p w14:paraId="170AFBD6">
            <w:pPr>
              <w:pStyle w:val="64"/>
              <w:ind w:firstLine="0" w:firstLineChars="0"/>
              <w:contextualSpacing/>
              <w:jc w:val="center"/>
              <w:rPr>
                <w:rFonts w:hAnsi="宋体"/>
                <w:bCs/>
                <w:sz w:val="18"/>
                <w:szCs w:val="18"/>
              </w:rPr>
            </w:pPr>
            <w:r>
              <w:rPr>
                <w:rFonts w:hAnsi="宋体"/>
                <w:bCs/>
                <w:sz w:val="18"/>
                <w:szCs w:val="18"/>
              </w:rPr>
              <w:t>可</w:t>
            </w:r>
          </w:p>
          <w:p w14:paraId="2336F5B5">
            <w:pPr>
              <w:pStyle w:val="64"/>
              <w:ind w:firstLine="0" w:firstLineChars="0"/>
              <w:contextualSpacing/>
              <w:jc w:val="center"/>
              <w:rPr>
                <w:rFonts w:hAnsi="宋体"/>
                <w:bCs/>
                <w:sz w:val="18"/>
                <w:szCs w:val="18"/>
              </w:rPr>
            </w:pPr>
            <w:r>
              <w:rPr>
                <w:rFonts w:hAnsi="宋体"/>
                <w:bCs/>
                <w:sz w:val="18"/>
                <w:szCs w:val="18"/>
              </w:rPr>
              <w:t>靠</w:t>
            </w:r>
          </w:p>
          <w:p w14:paraId="716D0210">
            <w:pPr>
              <w:pStyle w:val="64"/>
              <w:ind w:firstLine="0" w:firstLineChars="0"/>
              <w:contextualSpacing/>
              <w:jc w:val="center"/>
              <w:rPr>
                <w:rFonts w:hint="eastAsia" w:hAnsi="宋体" w:eastAsia="宋体"/>
                <w:bCs/>
                <w:sz w:val="18"/>
                <w:szCs w:val="18"/>
                <w:lang w:val="en-US" w:eastAsia="zh-CN"/>
              </w:rPr>
            </w:pPr>
            <w:r>
              <w:rPr>
                <w:rFonts w:hAnsi="宋体"/>
                <w:bCs/>
                <w:sz w:val="18"/>
                <w:szCs w:val="18"/>
              </w:rPr>
              <w:t>性</w:t>
            </w:r>
          </w:p>
        </w:tc>
        <w:tc>
          <w:tcPr>
            <w:tcW w:w="366" w:type="pct"/>
            <w:vMerge w:val="restart"/>
            <w:vAlign w:val="center"/>
          </w:tcPr>
          <w:p w14:paraId="61268B05">
            <w:pPr>
              <w:pStyle w:val="64"/>
              <w:ind w:firstLine="0" w:firstLineChars="0"/>
              <w:contextualSpacing/>
              <w:jc w:val="center"/>
              <w:rPr>
                <w:rFonts w:hAnsi="宋体"/>
                <w:bCs/>
                <w:sz w:val="18"/>
                <w:szCs w:val="18"/>
              </w:rPr>
            </w:pPr>
            <w:r>
              <w:rPr>
                <w:rFonts w:hAnsi="宋体"/>
                <w:sz w:val="18"/>
                <w:szCs w:val="18"/>
              </w:rPr>
              <w:t>其他故障情况</w:t>
            </w:r>
          </w:p>
        </w:tc>
        <w:tc>
          <w:tcPr>
            <w:tcW w:w="1273" w:type="pct"/>
            <w:vAlign w:val="center"/>
          </w:tcPr>
          <w:p w14:paraId="24ED4194">
            <w:pPr>
              <w:pStyle w:val="64"/>
              <w:ind w:firstLine="0" w:firstLineChars="0"/>
              <w:contextualSpacing/>
              <w:jc w:val="center"/>
              <w:rPr>
                <w:rFonts w:hAnsi="宋体"/>
                <w:bCs/>
                <w:sz w:val="18"/>
                <w:szCs w:val="18"/>
              </w:rPr>
            </w:pPr>
            <w:r>
              <w:rPr>
                <w:rFonts w:hAnsi="宋体"/>
                <w:bCs/>
                <w:sz w:val="18"/>
                <w:szCs w:val="18"/>
              </w:rPr>
              <w:t>故障部位和表现</w:t>
            </w:r>
          </w:p>
        </w:tc>
        <w:tc>
          <w:tcPr>
            <w:tcW w:w="992" w:type="pct"/>
            <w:gridSpan w:val="2"/>
            <w:vAlign w:val="center"/>
          </w:tcPr>
          <w:p w14:paraId="31B64499">
            <w:pPr>
              <w:pStyle w:val="64"/>
              <w:ind w:firstLine="0" w:firstLineChars="0"/>
              <w:contextualSpacing/>
              <w:jc w:val="center"/>
              <w:rPr>
                <w:rFonts w:hAnsi="宋体"/>
                <w:bCs/>
                <w:sz w:val="18"/>
                <w:szCs w:val="18"/>
              </w:rPr>
            </w:pPr>
            <w:r>
              <w:rPr>
                <w:rFonts w:hAnsi="宋体"/>
                <w:bCs/>
                <w:sz w:val="18"/>
                <w:szCs w:val="18"/>
              </w:rPr>
              <w:t>故障原因</w:t>
            </w:r>
          </w:p>
        </w:tc>
        <w:tc>
          <w:tcPr>
            <w:tcW w:w="691" w:type="pct"/>
            <w:vAlign w:val="center"/>
          </w:tcPr>
          <w:p w14:paraId="537C8568">
            <w:pPr>
              <w:pStyle w:val="64"/>
              <w:ind w:firstLine="0" w:firstLineChars="0"/>
              <w:contextualSpacing/>
              <w:jc w:val="center"/>
              <w:rPr>
                <w:rFonts w:hAnsi="宋体"/>
                <w:bCs/>
                <w:sz w:val="18"/>
                <w:szCs w:val="18"/>
              </w:rPr>
            </w:pPr>
            <w:r>
              <w:rPr>
                <w:rFonts w:hAnsi="宋体"/>
                <w:bCs/>
                <w:sz w:val="18"/>
                <w:szCs w:val="18"/>
              </w:rPr>
              <w:t>故障处理</w:t>
            </w:r>
          </w:p>
        </w:tc>
        <w:tc>
          <w:tcPr>
            <w:tcW w:w="1367" w:type="pct"/>
            <w:gridSpan w:val="3"/>
            <w:vAlign w:val="center"/>
          </w:tcPr>
          <w:p w14:paraId="15D53B38">
            <w:pPr>
              <w:pStyle w:val="64"/>
              <w:ind w:firstLine="0" w:firstLineChars="0"/>
              <w:contextualSpacing/>
              <w:jc w:val="center"/>
              <w:rPr>
                <w:rFonts w:hAnsi="宋体"/>
                <w:bCs/>
                <w:sz w:val="18"/>
                <w:szCs w:val="18"/>
              </w:rPr>
            </w:pPr>
            <w:r>
              <w:rPr>
                <w:rFonts w:hAnsi="宋体"/>
                <w:bCs/>
                <w:sz w:val="18"/>
                <w:szCs w:val="18"/>
              </w:rPr>
              <w:t>故障分级</w:t>
            </w:r>
          </w:p>
        </w:tc>
      </w:tr>
      <w:tr w14:paraId="6BB2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continue"/>
          </w:tcPr>
          <w:p w14:paraId="0B1A06F3">
            <w:pPr>
              <w:pStyle w:val="64"/>
              <w:ind w:firstLine="0" w:firstLineChars="0"/>
              <w:contextualSpacing/>
              <w:rPr>
                <w:rFonts w:hAnsi="宋体"/>
                <w:bCs/>
                <w:sz w:val="18"/>
                <w:szCs w:val="18"/>
              </w:rPr>
            </w:pPr>
          </w:p>
        </w:tc>
        <w:tc>
          <w:tcPr>
            <w:tcW w:w="366" w:type="pct"/>
            <w:vMerge w:val="continue"/>
            <w:vAlign w:val="center"/>
          </w:tcPr>
          <w:p w14:paraId="4C018913">
            <w:pPr>
              <w:pStyle w:val="64"/>
              <w:ind w:firstLine="0" w:firstLineChars="0"/>
              <w:contextualSpacing/>
              <w:jc w:val="center"/>
              <w:rPr>
                <w:rFonts w:hAnsi="宋体"/>
                <w:sz w:val="18"/>
                <w:szCs w:val="18"/>
              </w:rPr>
            </w:pPr>
          </w:p>
        </w:tc>
        <w:tc>
          <w:tcPr>
            <w:tcW w:w="1273" w:type="pct"/>
            <w:vAlign w:val="center"/>
          </w:tcPr>
          <w:p w14:paraId="42D15421">
            <w:pPr>
              <w:pStyle w:val="64"/>
              <w:ind w:firstLine="0" w:firstLineChars="0"/>
              <w:contextualSpacing/>
              <w:jc w:val="center"/>
              <w:rPr>
                <w:rFonts w:hAnsi="宋体"/>
                <w:bCs/>
                <w:sz w:val="18"/>
                <w:szCs w:val="18"/>
              </w:rPr>
            </w:pPr>
          </w:p>
        </w:tc>
        <w:tc>
          <w:tcPr>
            <w:tcW w:w="992" w:type="pct"/>
            <w:gridSpan w:val="2"/>
            <w:vAlign w:val="center"/>
          </w:tcPr>
          <w:p w14:paraId="68D4A16C">
            <w:pPr>
              <w:pStyle w:val="64"/>
              <w:ind w:firstLine="0" w:firstLineChars="0"/>
              <w:contextualSpacing/>
              <w:jc w:val="center"/>
              <w:rPr>
                <w:rFonts w:hAnsi="宋体"/>
                <w:bCs/>
                <w:sz w:val="18"/>
                <w:szCs w:val="18"/>
              </w:rPr>
            </w:pPr>
          </w:p>
        </w:tc>
        <w:tc>
          <w:tcPr>
            <w:tcW w:w="691" w:type="pct"/>
            <w:vAlign w:val="center"/>
          </w:tcPr>
          <w:p w14:paraId="282D9A9E">
            <w:pPr>
              <w:pStyle w:val="64"/>
              <w:ind w:firstLine="0" w:firstLineChars="0"/>
              <w:contextualSpacing/>
              <w:jc w:val="center"/>
              <w:rPr>
                <w:rFonts w:hAnsi="宋体"/>
                <w:bCs/>
                <w:sz w:val="18"/>
                <w:szCs w:val="18"/>
              </w:rPr>
            </w:pPr>
          </w:p>
        </w:tc>
        <w:tc>
          <w:tcPr>
            <w:tcW w:w="1367" w:type="pct"/>
            <w:gridSpan w:val="3"/>
            <w:vAlign w:val="center"/>
          </w:tcPr>
          <w:p w14:paraId="5DF6D40C">
            <w:pPr>
              <w:pStyle w:val="64"/>
              <w:ind w:firstLine="0" w:firstLineChars="0"/>
              <w:contextualSpacing/>
              <w:jc w:val="center"/>
              <w:rPr>
                <w:rFonts w:hAnsi="宋体"/>
                <w:bCs/>
                <w:sz w:val="18"/>
                <w:szCs w:val="18"/>
              </w:rPr>
            </w:pPr>
            <w:r>
              <w:rPr>
                <w:rFonts w:hint="eastAsia" w:hAnsi="宋体"/>
                <w:bCs/>
                <w:sz w:val="18"/>
                <w:szCs w:val="18"/>
              </w:rPr>
              <w:t>□致命故障 □严重故障</w:t>
            </w:r>
          </w:p>
          <w:p w14:paraId="0B575C63">
            <w:pPr>
              <w:pStyle w:val="64"/>
              <w:ind w:firstLine="0" w:firstLineChars="0"/>
              <w:contextualSpacing/>
              <w:jc w:val="center"/>
              <w:rPr>
                <w:rFonts w:hAnsi="宋体"/>
                <w:bCs/>
                <w:sz w:val="18"/>
                <w:szCs w:val="18"/>
              </w:rPr>
            </w:pPr>
            <w:r>
              <w:rPr>
                <w:rFonts w:hint="eastAsia" w:hAnsi="宋体"/>
                <w:bCs/>
                <w:sz w:val="18"/>
                <w:szCs w:val="18"/>
              </w:rPr>
              <w:t>□一般故障 □轻度故障</w:t>
            </w:r>
          </w:p>
        </w:tc>
      </w:tr>
      <w:tr w14:paraId="53A79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continue"/>
          </w:tcPr>
          <w:p w14:paraId="7D8FA8D5">
            <w:pPr>
              <w:pStyle w:val="64"/>
              <w:ind w:firstLine="0" w:firstLineChars="0"/>
              <w:contextualSpacing/>
              <w:rPr>
                <w:rFonts w:hAnsi="宋体"/>
                <w:bCs/>
                <w:sz w:val="18"/>
                <w:szCs w:val="18"/>
              </w:rPr>
            </w:pPr>
          </w:p>
        </w:tc>
        <w:tc>
          <w:tcPr>
            <w:tcW w:w="366" w:type="pct"/>
            <w:vMerge w:val="continue"/>
            <w:vAlign w:val="center"/>
          </w:tcPr>
          <w:p w14:paraId="7D05F68F">
            <w:pPr>
              <w:pStyle w:val="64"/>
              <w:ind w:firstLine="0" w:firstLineChars="0"/>
              <w:contextualSpacing/>
              <w:jc w:val="center"/>
              <w:rPr>
                <w:rFonts w:hAnsi="宋体"/>
                <w:sz w:val="18"/>
                <w:szCs w:val="18"/>
              </w:rPr>
            </w:pPr>
          </w:p>
        </w:tc>
        <w:tc>
          <w:tcPr>
            <w:tcW w:w="1273" w:type="pct"/>
            <w:vAlign w:val="center"/>
          </w:tcPr>
          <w:p w14:paraId="53A71708">
            <w:pPr>
              <w:pStyle w:val="64"/>
              <w:ind w:firstLine="0" w:firstLineChars="0"/>
              <w:contextualSpacing/>
              <w:jc w:val="center"/>
              <w:rPr>
                <w:rFonts w:hAnsi="宋体"/>
                <w:bCs/>
                <w:sz w:val="18"/>
                <w:szCs w:val="18"/>
              </w:rPr>
            </w:pPr>
          </w:p>
        </w:tc>
        <w:tc>
          <w:tcPr>
            <w:tcW w:w="992" w:type="pct"/>
            <w:gridSpan w:val="2"/>
            <w:vAlign w:val="center"/>
          </w:tcPr>
          <w:p w14:paraId="47453C36">
            <w:pPr>
              <w:pStyle w:val="64"/>
              <w:ind w:firstLine="0" w:firstLineChars="0"/>
              <w:contextualSpacing/>
              <w:jc w:val="center"/>
              <w:rPr>
                <w:rFonts w:hAnsi="宋体"/>
                <w:bCs/>
                <w:sz w:val="18"/>
                <w:szCs w:val="18"/>
              </w:rPr>
            </w:pPr>
          </w:p>
        </w:tc>
        <w:tc>
          <w:tcPr>
            <w:tcW w:w="691" w:type="pct"/>
            <w:vAlign w:val="center"/>
          </w:tcPr>
          <w:p w14:paraId="2D3F584E">
            <w:pPr>
              <w:pStyle w:val="64"/>
              <w:ind w:firstLine="0" w:firstLineChars="0"/>
              <w:contextualSpacing/>
              <w:jc w:val="center"/>
              <w:rPr>
                <w:rFonts w:hAnsi="宋体"/>
                <w:bCs/>
                <w:sz w:val="18"/>
                <w:szCs w:val="18"/>
              </w:rPr>
            </w:pPr>
          </w:p>
        </w:tc>
        <w:tc>
          <w:tcPr>
            <w:tcW w:w="1367" w:type="pct"/>
            <w:gridSpan w:val="3"/>
            <w:vAlign w:val="center"/>
          </w:tcPr>
          <w:p w14:paraId="71E206DE">
            <w:pPr>
              <w:pStyle w:val="64"/>
              <w:ind w:firstLine="0" w:firstLineChars="0"/>
              <w:contextualSpacing/>
              <w:jc w:val="center"/>
              <w:rPr>
                <w:rFonts w:hAnsi="宋体"/>
                <w:bCs/>
                <w:sz w:val="18"/>
                <w:szCs w:val="18"/>
              </w:rPr>
            </w:pPr>
            <w:r>
              <w:rPr>
                <w:rFonts w:hint="eastAsia" w:hAnsi="宋体"/>
                <w:bCs/>
                <w:sz w:val="18"/>
                <w:szCs w:val="18"/>
              </w:rPr>
              <w:t>□致命故障 □严重故障</w:t>
            </w:r>
          </w:p>
          <w:p w14:paraId="445A00AB">
            <w:pPr>
              <w:pStyle w:val="64"/>
              <w:ind w:firstLine="0" w:firstLineChars="0"/>
              <w:contextualSpacing/>
              <w:jc w:val="center"/>
              <w:rPr>
                <w:rFonts w:hAnsi="宋体"/>
                <w:bCs/>
                <w:sz w:val="18"/>
                <w:szCs w:val="18"/>
              </w:rPr>
            </w:pPr>
            <w:r>
              <w:rPr>
                <w:rFonts w:hint="eastAsia" w:hAnsi="宋体"/>
                <w:bCs/>
                <w:sz w:val="18"/>
                <w:szCs w:val="18"/>
              </w:rPr>
              <w:t>□一般故障 □轻度故障</w:t>
            </w:r>
          </w:p>
        </w:tc>
      </w:tr>
      <w:tr w14:paraId="2556B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continue"/>
          </w:tcPr>
          <w:p w14:paraId="3A89724C">
            <w:pPr>
              <w:pStyle w:val="64"/>
              <w:ind w:firstLine="0" w:firstLineChars="0"/>
              <w:contextualSpacing/>
              <w:rPr>
                <w:rFonts w:hAnsi="宋体"/>
                <w:bCs/>
                <w:sz w:val="18"/>
                <w:szCs w:val="18"/>
              </w:rPr>
            </w:pPr>
          </w:p>
        </w:tc>
        <w:tc>
          <w:tcPr>
            <w:tcW w:w="366" w:type="pct"/>
            <w:vMerge w:val="continue"/>
            <w:vAlign w:val="center"/>
          </w:tcPr>
          <w:p w14:paraId="7DC851C6">
            <w:pPr>
              <w:pStyle w:val="64"/>
              <w:ind w:firstLine="0" w:firstLineChars="0"/>
              <w:contextualSpacing/>
              <w:jc w:val="center"/>
              <w:rPr>
                <w:rFonts w:hAnsi="宋体"/>
                <w:sz w:val="18"/>
                <w:szCs w:val="18"/>
              </w:rPr>
            </w:pPr>
          </w:p>
        </w:tc>
        <w:tc>
          <w:tcPr>
            <w:tcW w:w="1273" w:type="pct"/>
            <w:vAlign w:val="center"/>
          </w:tcPr>
          <w:p w14:paraId="6963E49A">
            <w:pPr>
              <w:pStyle w:val="64"/>
              <w:ind w:firstLine="0" w:firstLineChars="0"/>
              <w:contextualSpacing/>
              <w:jc w:val="center"/>
              <w:rPr>
                <w:rFonts w:hAnsi="宋体"/>
                <w:bCs/>
                <w:sz w:val="18"/>
                <w:szCs w:val="18"/>
              </w:rPr>
            </w:pPr>
          </w:p>
        </w:tc>
        <w:tc>
          <w:tcPr>
            <w:tcW w:w="992" w:type="pct"/>
            <w:gridSpan w:val="2"/>
            <w:vAlign w:val="center"/>
          </w:tcPr>
          <w:p w14:paraId="4FDA5A0F">
            <w:pPr>
              <w:pStyle w:val="64"/>
              <w:ind w:firstLine="0" w:firstLineChars="0"/>
              <w:contextualSpacing/>
              <w:jc w:val="center"/>
              <w:rPr>
                <w:rFonts w:hAnsi="宋体"/>
                <w:bCs/>
                <w:sz w:val="18"/>
                <w:szCs w:val="18"/>
              </w:rPr>
            </w:pPr>
          </w:p>
        </w:tc>
        <w:tc>
          <w:tcPr>
            <w:tcW w:w="691" w:type="pct"/>
            <w:vAlign w:val="center"/>
          </w:tcPr>
          <w:p w14:paraId="01463DA4">
            <w:pPr>
              <w:pStyle w:val="64"/>
              <w:ind w:firstLine="0" w:firstLineChars="0"/>
              <w:contextualSpacing/>
              <w:jc w:val="center"/>
              <w:rPr>
                <w:rFonts w:hAnsi="宋体"/>
                <w:bCs/>
                <w:sz w:val="18"/>
                <w:szCs w:val="18"/>
              </w:rPr>
            </w:pPr>
          </w:p>
        </w:tc>
        <w:tc>
          <w:tcPr>
            <w:tcW w:w="1367" w:type="pct"/>
            <w:gridSpan w:val="3"/>
            <w:vAlign w:val="center"/>
          </w:tcPr>
          <w:p w14:paraId="418532BA">
            <w:pPr>
              <w:pStyle w:val="64"/>
              <w:ind w:firstLine="0" w:firstLineChars="0"/>
              <w:contextualSpacing/>
              <w:jc w:val="center"/>
              <w:rPr>
                <w:rFonts w:hAnsi="宋体"/>
                <w:bCs/>
                <w:sz w:val="18"/>
                <w:szCs w:val="18"/>
              </w:rPr>
            </w:pPr>
            <w:r>
              <w:rPr>
                <w:rFonts w:hint="eastAsia" w:hAnsi="宋体"/>
                <w:bCs/>
                <w:sz w:val="18"/>
                <w:szCs w:val="18"/>
              </w:rPr>
              <w:t>□致命故障 □严重故障</w:t>
            </w:r>
          </w:p>
          <w:p w14:paraId="4FB1A244">
            <w:pPr>
              <w:pStyle w:val="64"/>
              <w:ind w:firstLine="0" w:firstLineChars="0"/>
              <w:contextualSpacing/>
              <w:jc w:val="center"/>
              <w:rPr>
                <w:rFonts w:hAnsi="宋体"/>
                <w:bCs/>
                <w:sz w:val="18"/>
                <w:szCs w:val="18"/>
              </w:rPr>
            </w:pPr>
            <w:r>
              <w:rPr>
                <w:rFonts w:hint="eastAsia" w:hAnsi="宋体"/>
                <w:bCs/>
                <w:sz w:val="18"/>
                <w:szCs w:val="18"/>
              </w:rPr>
              <w:t>□一般故障 □轻度故障</w:t>
            </w:r>
          </w:p>
        </w:tc>
      </w:tr>
      <w:tr w14:paraId="2F706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continue"/>
          </w:tcPr>
          <w:p w14:paraId="6A59B3CE">
            <w:pPr>
              <w:pStyle w:val="64"/>
              <w:ind w:firstLine="0" w:firstLineChars="0"/>
              <w:contextualSpacing/>
              <w:rPr>
                <w:rFonts w:hAnsi="宋体"/>
                <w:bCs/>
                <w:sz w:val="18"/>
                <w:szCs w:val="18"/>
              </w:rPr>
            </w:pPr>
          </w:p>
        </w:tc>
        <w:tc>
          <w:tcPr>
            <w:tcW w:w="366" w:type="pct"/>
            <w:vMerge w:val="continue"/>
            <w:vAlign w:val="center"/>
          </w:tcPr>
          <w:p w14:paraId="3EE61E90">
            <w:pPr>
              <w:pStyle w:val="64"/>
              <w:ind w:firstLine="0" w:firstLineChars="0"/>
              <w:contextualSpacing/>
              <w:jc w:val="center"/>
              <w:rPr>
                <w:rFonts w:hAnsi="宋体"/>
                <w:sz w:val="18"/>
                <w:szCs w:val="18"/>
              </w:rPr>
            </w:pPr>
          </w:p>
        </w:tc>
        <w:tc>
          <w:tcPr>
            <w:tcW w:w="1273" w:type="pct"/>
            <w:vAlign w:val="center"/>
          </w:tcPr>
          <w:p w14:paraId="11331939">
            <w:pPr>
              <w:pStyle w:val="64"/>
              <w:ind w:firstLine="0" w:firstLineChars="0"/>
              <w:contextualSpacing/>
              <w:jc w:val="center"/>
              <w:rPr>
                <w:rFonts w:hAnsi="宋体"/>
                <w:bCs/>
                <w:sz w:val="18"/>
                <w:szCs w:val="18"/>
              </w:rPr>
            </w:pPr>
          </w:p>
        </w:tc>
        <w:tc>
          <w:tcPr>
            <w:tcW w:w="992" w:type="pct"/>
            <w:gridSpan w:val="2"/>
            <w:vAlign w:val="center"/>
          </w:tcPr>
          <w:p w14:paraId="352CF7C4">
            <w:pPr>
              <w:pStyle w:val="64"/>
              <w:ind w:firstLine="0" w:firstLineChars="0"/>
              <w:contextualSpacing/>
              <w:jc w:val="center"/>
              <w:rPr>
                <w:rFonts w:hAnsi="宋体"/>
                <w:bCs/>
                <w:sz w:val="18"/>
                <w:szCs w:val="18"/>
              </w:rPr>
            </w:pPr>
          </w:p>
        </w:tc>
        <w:tc>
          <w:tcPr>
            <w:tcW w:w="691" w:type="pct"/>
            <w:vAlign w:val="center"/>
          </w:tcPr>
          <w:p w14:paraId="2127DF7A">
            <w:pPr>
              <w:pStyle w:val="64"/>
              <w:ind w:firstLine="0" w:firstLineChars="0"/>
              <w:contextualSpacing/>
              <w:jc w:val="center"/>
              <w:rPr>
                <w:rFonts w:hAnsi="宋体"/>
                <w:bCs/>
                <w:sz w:val="18"/>
                <w:szCs w:val="18"/>
              </w:rPr>
            </w:pPr>
          </w:p>
        </w:tc>
        <w:tc>
          <w:tcPr>
            <w:tcW w:w="1367" w:type="pct"/>
            <w:gridSpan w:val="3"/>
            <w:vAlign w:val="center"/>
          </w:tcPr>
          <w:p w14:paraId="7E69047D">
            <w:pPr>
              <w:pStyle w:val="64"/>
              <w:ind w:firstLine="0" w:firstLineChars="0"/>
              <w:contextualSpacing/>
              <w:jc w:val="center"/>
              <w:rPr>
                <w:rFonts w:hAnsi="宋体"/>
                <w:bCs/>
                <w:sz w:val="18"/>
                <w:szCs w:val="18"/>
              </w:rPr>
            </w:pPr>
            <w:r>
              <w:rPr>
                <w:rFonts w:hint="eastAsia" w:hAnsi="宋体"/>
                <w:bCs/>
                <w:sz w:val="18"/>
                <w:szCs w:val="18"/>
              </w:rPr>
              <w:t>□致命故障 □严重故障</w:t>
            </w:r>
          </w:p>
          <w:p w14:paraId="1EF7C638">
            <w:pPr>
              <w:pStyle w:val="64"/>
              <w:ind w:firstLine="0" w:firstLineChars="0"/>
              <w:contextualSpacing/>
              <w:jc w:val="center"/>
              <w:rPr>
                <w:rFonts w:hAnsi="宋体"/>
                <w:bCs/>
                <w:sz w:val="18"/>
                <w:szCs w:val="18"/>
              </w:rPr>
            </w:pPr>
            <w:r>
              <w:rPr>
                <w:rFonts w:hint="eastAsia" w:hAnsi="宋体"/>
                <w:bCs/>
                <w:sz w:val="18"/>
                <w:szCs w:val="18"/>
              </w:rPr>
              <w:t>□一般故障 □轻度故障</w:t>
            </w:r>
          </w:p>
        </w:tc>
      </w:tr>
      <w:tr w14:paraId="143B7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8" w:type="pct"/>
            <w:vMerge w:val="continue"/>
          </w:tcPr>
          <w:p w14:paraId="3B112645">
            <w:pPr>
              <w:pStyle w:val="64"/>
              <w:ind w:firstLine="0" w:firstLineChars="0"/>
              <w:contextualSpacing/>
              <w:rPr>
                <w:rFonts w:hAnsi="宋体"/>
                <w:bCs/>
                <w:sz w:val="18"/>
                <w:szCs w:val="18"/>
              </w:rPr>
            </w:pPr>
          </w:p>
        </w:tc>
        <w:tc>
          <w:tcPr>
            <w:tcW w:w="1640" w:type="pct"/>
            <w:gridSpan w:val="2"/>
            <w:vAlign w:val="center"/>
          </w:tcPr>
          <w:p w14:paraId="42CD8A48">
            <w:pPr>
              <w:pStyle w:val="64"/>
              <w:ind w:firstLine="0" w:firstLineChars="0"/>
              <w:contextualSpacing/>
              <w:jc w:val="center"/>
              <w:rPr>
                <w:rFonts w:hAnsi="宋体"/>
                <w:bCs/>
                <w:sz w:val="18"/>
                <w:szCs w:val="18"/>
              </w:rPr>
            </w:pPr>
            <w:r>
              <w:rPr>
                <w:rFonts w:hint="eastAsia" w:hAnsi="宋体"/>
                <w:bCs/>
                <w:sz w:val="18"/>
                <w:szCs w:val="18"/>
              </w:rPr>
              <w:t>用户满意度</w:t>
            </w:r>
          </w:p>
        </w:tc>
        <w:tc>
          <w:tcPr>
            <w:tcW w:w="3051" w:type="pct"/>
            <w:gridSpan w:val="6"/>
            <w:vAlign w:val="center"/>
          </w:tcPr>
          <w:p w14:paraId="52AD80E4">
            <w:pPr>
              <w:pStyle w:val="64"/>
              <w:ind w:firstLine="0" w:firstLineChars="0"/>
              <w:contextualSpacing/>
              <w:jc w:val="center"/>
              <w:rPr>
                <w:rFonts w:hAnsi="宋体"/>
                <w:bCs/>
                <w:sz w:val="18"/>
                <w:szCs w:val="18"/>
              </w:rPr>
            </w:pPr>
            <w:r>
              <w:rPr>
                <w:rFonts w:hint="eastAsia" w:hAnsi="宋体"/>
                <w:bCs/>
                <w:sz w:val="18"/>
                <w:szCs w:val="18"/>
              </w:rPr>
              <w:t>好［5］   较好［4］   中［3］    较差［2］   差［1］</w:t>
            </w:r>
          </w:p>
        </w:tc>
      </w:tr>
      <w:tr w14:paraId="0EE68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pct"/>
            <w:gridSpan w:val="2"/>
            <w:vMerge w:val="restart"/>
            <w:vAlign w:val="center"/>
          </w:tcPr>
          <w:p w14:paraId="04D82D4C">
            <w:pPr>
              <w:pStyle w:val="64"/>
              <w:ind w:firstLine="0" w:firstLineChars="0"/>
              <w:contextualSpacing/>
              <w:jc w:val="center"/>
              <w:rPr>
                <w:rFonts w:hAnsi="宋体"/>
                <w:bCs/>
                <w:sz w:val="18"/>
                <w:szCs w:val="18"/>
              </w:rPr>
            </w:pPr>
            <w:r>
              <w:rPr>
                <w:rFonts w:hint="eastAsia" w:hAnsi="宋体"/>
                <w:bCs/>
                <w:sz w:val="18"/>
                <w:szCs w:val="18"/>
              </w:rPr>
              <w:t>调查方式</w:t>
            </w:r>
          </w:p>
        </w:tc>
        <w:tc>
          <w:tcPr>
            <w:tcW w:w="1803" w:type="pct"/>
            <w:gridSpan w:val="2"/>
            <w:vMerge w:val="restart"/>
            <w:vAlign w:val="center"/>
          </w:tcPr>
          <w:p w14:paraId="00BC77AA">
            <w:pPr>
              <w:pStyle w:val="64"/>
              <w:ind w:firstLine="0" w:firstLineChars="0"/>
              <w:contextualSpacing/>
              <w:jc w:val="both"/>
              <w:rPr>
                <w:rFonts w:hAnsi="宋体"/>
                <w:bCs/>
                <w:sz w:val="18"/>
                <w:szCs w:val="18"/>
              </w:rPr>
            </w:pPr>
            <w:r>
              <w:rPr>
                <w:rFonts w:hint="eastAsia" w:hAnsi="宋体"/>
                <w:bCs/>
                <w:sz w:val="18"/>
                <w:szCs w:val="18"/>
              </w:rPr>
              <w:t xml:space="preserve">□实地   </w:t>
            </w:r>
            <w:bookmarkStart w:id="234" w:name="OLE_LINK119"/>
            <w:bookmarkStart w:id="235" w:name="OLE_LINK118"/>
            <w:r>
              <w:rPr>
                <w:rFonts w:hint="eastAsia" w:hAnsi="宋体"/>
                <w:bCs/>
                <w:sz w:val="18"/>
                <w:szCs w:val="18"/>
              </w:rPr>
              <w:t xml:space="preserve"> □</w:t>
            </w:r>
            <w:bookmarkEnd w:id="234"/>
            <w:bookmarkEnd w:id="235"/>
            <w:r>
              <w:rPr>
                <w:rFonts w:hint="eastAsia" w:hAnsi="宋体"/>
                <w:bCs/>
                <w:sz w:val="18"/>
                <w:szCs w:val="18"/>
              </w:rPr>
              <w:t>电话    □信函</w:t>
            </w:r>
          </w:p>
          <w:p w14:paraId="2403EE38">
            <w:pPr>
              <w:pStyle w:val="64"/>
              <w:ind w:firstLine="0" w:firstLineChars="0"/>
              <w:contextualSpacing/>
              <w:jc w:val="both"/>
              <w:rPr>
                <w:rFonts w:hAnsi="宋体"/>
                <w:bCs/>
                <w:sz w:val="18"/>
                <w:szCs w:val="18"/>
              </w:rPr>
            </w:pPr>
            <w:r>
              <w:rPr>
                <w:rFonts w:hint="eastAsia" w:hAnsi="宋体"/>
                <w:sz w:val="18"/>
                <w:szCs w:val="18"/>
              </w:rPr>
              <w:t>□信息化手段</w:t>
            </w:r>
          </w:p>
        </w:tc>
        <w:tc>
          <w:tcPr>
            <w:tcW w:w="1154" w:type="pct"/>
            <w:gridSpan w:val="2"/>
            <w:vAlign w:val="center"/>
          </w:tcPr>
          <w:p w14:paraId="59CFB51A">
            <w:pPr>
              <w:pStyle w:val="64"/>
              <w:ind w:firstLine="0" w:firstLineChars="0"/>
              <w:contextualSpacing/>
              <w:jc w:val="center"/>
              <w:rPr>
                <w:rFonts w:hAnsi="宋体"/>
                <w:bCs/>
                <w:sz w:val="18"/>
                <w:szCs w:val="18"/>
              </w:rPr>
            </w:pPr>
            <w:r>
              <w:rPr>
                <w:rFonts w:hint="eastAsia" w:hAnsi="宋体"/>
                <w:bCs/>
                <w:sz w:val="18"/>
                <w:szCs w:val="18"/>
              </w:rPr>
              <w:t>用户签名</w:t>
            </w:r>
          </w:p>
        </w:tc>
        <w:tc>
          <w:tcPr>
            <w:tcW w:w="1367" w:type="pct"/>
            <w:gridSpan w:val="3"/>
            <w:vAlign w:val="center"/>
          </w:tcPr>
          <w:p w14:paraId="74FBB7CD">
            <w:pPr>
              <w:pStyle w:val="64"/>
              <w:ind w:firstLine="0" w:firstLineChars="0"/>
              <w:contextualSpacing/>
              <w:jc w:val="left"/>
              <w:rPr>
                <w:rFonts w:hAnsi="宋体"/>
                <w:bCs/>
                <w:sz w:val="18"/>
                <w:szCs w:val="18"/>
              </w:rPr>
            </w:pPr>
          </w:p>
        </w:tc>
      </w:tr>
      <w:tr w14:paraId="69F06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pct"/>
            <w:gridSpan w:val="2"/>
            <w:vMerge w:val="continue"/>
            <w:vAlign w:val="center"/>
          </w:tcPr>
          <w:p w14:paraId="4C3A3CF0">
            <w:pPr>
              <w:pStyle w:val="64"/>
              <w:ind w:firstLine="0" w:firstLineChars="0"/>
              <w:contextualSpacing/>
              <w:rPr>
                <w:rFonts w:hAnsi="宋体"/>
                <w:bCs/>
                <w:sz w:val="18"/>
                <w:szCs w:val="18"/>
              </w:rPr>
            </w:pPr>
          </w:p>
        </w:tc>
        <w:tc>
          <w:tcPr>
            <w:tcW w:w="1803" w:type="pct"/>
            <w:gridSpan w:val="2"/>
            <w:vMerge w:val="continue"/>
            <w:vAlign w:val="center"/>
          </w:tcPr>
          <w:p w14:paraId="03C90D90">
            <w:pPr>
              <w:pStyle w:val="64"/>
              <w:ind w:firstLine="0" w:firstLineChars="0"/>
              <w:contextualSpacing/>
              <w:jc w:val="center"/>
              <w:rPr>
                <w:rFonts w:hAnsi="宋体"/>
                <w:bCs/>
                <w:sz w:val="18"/>
                <w:szCs w:val="18"/>
              </w:rPr>
            </w:pPr>
          </w:p>
        </w:tc>
        <w:tc>
          <w:tcPr>
            <w:tcW w:w="1154" w:type="pct"/>
            <w:gridSpan w:val="2"/>
            <w:vAlign w:val="center"/>
          </w:tcPr>
          <w:p w14:paraId="3E8FBF07">
            <w:pPr>
              <w:pStyle w:val="64"/>
              <w:ind w:firstLine="0" w:firstLineChars="0"/>
              <w:contextualSpacing/>
              <w:jc w:val="center"/>
              <w:rPr>
                <w:rFonts w:hAnsi="宋体"/>
                <w:bCs/>
                <w:sz w:val="18"/>
                <w:szCs w:val="18"/>
              </w:rPr>
            </w:pPr>
            <w:r>
              <w:rPr>
                <w:rFonts w:hint="eastAsia" w:hAnsi="宋体"/>
                <w:bCs/>
                <w:sz w:val="18"/>
                <w:szCs w:val="18"/>
              </w:rPr>
              <w:t>主叫电话号码</w:t>
            </w:r>
          </w:p>
        </w:tc>
        <w:tc>
          <w:tcPr>
            <w:tcW w:w="1367" w:type="pct"/>
            <w:gridSpan w:val="3"/>
            <w:vAlign w:val="center"/>
          </w:tcPr>
          <w:p w14:paraId="3E494F51">
            <w:pPr>
              <w:pStyle w:val="64"/>
              <w:ind w:firstLine="0" w:firstLineChars="0"/>
              <w:contextualSpacing/>
              <w:jc w:val="left"/>
              <w:rPr>
                <w:rFonts w:hAnsi="宋体"/>
                <w:bCs/>
                <w:sz w:val="18"/>
                <w:szCs w:val="18"/>
              </w:rPr>
            </w:pPr>
          </w:p>
        </w:tc>
      </w:tr>
      <w:tr w14:paraId="0B4A8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5000" w:type="pct"/>
            <w:gridSpan w:val="9"/>
            <w:vAlign w:val="center"/>
          </w:tcPr>
          <w:p w14:paraId="301EE43D">
            <w:pPr>
              <w:pStyle w:val="64"/>
              <w:ind w:left="3" w:leftChars="-27" w:hanging="68" w:hangingChars="38"/>
              <w:contextualSpacing/>
              <w:jc w:val="left"/>
              <w:rPr>
                <w:rFonts w:hAnsi="宋体"/>
                <w:bCs/>
                <w:sz w:val="18"/>
                <w:szCs w:val="18"/>
              </w:rPr>
            </w:pPr>
            <w:r>
              <w:rPr>
                <w:rFonts w:hint="eastAsia" w:ascii="黑体" w:hAnsi="黑体" w:eastAsia="黑体"/>
                <w:sz w:val="18"/>
                <w:szCs w:val="18"/>
              </w:rPr>
              <w:t>注：</w:t>
            </w:r>
            <w:r>
              <w:rPr>
                <w:rFonts w:hint="eastAsia" w:hAnsi="宋体"/>
                <w:sz w:val="18"/>
                <w:szCs w:val="18"/>
              </w:rPr>
              <w:t>调查内容有选项的，在所选项上划“√”；故障级别由</w:t>
            </w:r>
            <w:r>
              <w:rPr>
                <w:rFonts w:hint="eastAsia" w:hAnsi="宋体"/>
                <w:sz w:val="18"/>
                <w:szCs w:val="18"/>
                <w:lang w:val="en-US" w:eastAsia="zh-CN"/>
              </w:rPr>
              <w:t>调查</w:t>
            </w:r>
            <w:r>
              <w:rPr>
                <w:rFonts w:hint="eastAsia" w:hAnsi="宋体"/>
                <w:sz w:val="18"/>
                <w:szCs w:val="18"/>
              </w:rPr>
              <w:t>人员填写；调查方式为实地、信函时，用户应签字；调查方式为电话时，应记录主叫电话号码；</w:t>
            </w:r>
            <w:r>
              <w:rPr>
                <w:rFonts w:hint="eastAsia"/>
                <w:sz w:val="18"/>
              </w:rPr>
              <w:t>调查方式为信息化手段时，应明确具体方式，如网络、微信、二维码等。</w:t>
            </w:r>
          </w:p>
        </w:tc>
      </w:tr>
    </w:tbl>
    <w:p w14:paraId="2CB3B4D0">
      <w:pPr>
        <w:pStyle w:val="64"/>
        <w:spacing w:before="24" w:beforeLines="10"/>
        <w:ind w:firstLine="0" w:firstLineChars="0"/>
        <w:rPr>
          <w:rFonts w:ascii="黑体" w:eastAsia="黑体"/>
          <w:iCs/>
          <w:color w:val="FF0000"/>
        </w:rPr>
      </w:pPr>
    </w:p>
    <w:p w14:paraId="00D188F7">
      <w:pPr>
        <w:pStyle w:val="137"/>
        <w:framePr w:wrap="around" w:hAnchor="page" w:x="4303" w:y="345"/>
      </w:pPr>
      <w:r>
        <w:t>_________________________________</w:t>
      </w:r>
    </w:p>
    <w:p w14:paraId="1FF11BF5">
      <w:pPr>
        <w:adjustRightInd w:val="0"/>
        <w:snapToGrid w:val="0"/>
        <w:spacing w:before="120" w:beforeLines="50"/>
        <w:rPr>
          <w:u w:val="thick"/>
        </w:rPr>
      </w:pPr>
    </w:p>
    <w:sectPr>
      <w:headerReference r:id="rId15" w:type="default"/>
      <w:footerReference r:id="rId17" w:type="default"/>
      <w:headerReference r:id="rId16" w:type="even"/>
      <w:footerReference r:id="rId18" w:type="even"/>
      <w:pgSz w:w="11906" w:h="16838"/>
      <w:pgMar w:top="1418" w:right="1134" w:bottom="1134" w:left="1418" w:header="1021" w:footer="1021" w:gutter="0"/>
      <w:pgNumType w:start="1"/>
      <w:cols w:space="720" w:num="1"/>
      <w:docGrid w:linePitch="326"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9674D">
    <w:pPr>
      <w:pStyle w:val="127"/>
      <w:rPr>
        <w:rStyle w:val="38"/>
      </w:rPr>
    </w:pPr>
    <w:r>
      <w:fldChar w:fldCharType="begin"/>
    </w:r>
    <w:r>
      <w:rPr>
        <w:rStyle w:val="38"/>
      </w:rPr>
      <w:instrText xml:space="preserve">PAGE  </w:instrText>
    </w:r>
    <w:r>
      <w:fldChar w:fldCharType="separate"/>
    </w:r>
    <w:r>
      <w:rPr>
        <w:rStyle w:val="38"/>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4BFB9">
    <w:pPr>
      <w:pStyle w:val="24"/>
      <w:framePr w:wrap="around" w:vAnchor="text" w:hAnchor="page" w:x="10344" w:y="5"/>
      <w:ind w:right="240"/>
      <w:rPr>
        <w:rStyle w:val="38"/>
      </w:rPr>
    </w:pPr>
    <w:r>
      <w:fldChar w:fldCharType="begin"/>
    </w:r>
    <w:r>
      <w:rPr>
        <w:rStyle w:val="38"/>
      </w:rPr>
      <w:instrText xml:space="preserve">PAGE  </w:instrText>
    </w:r>
    <w:r>
      <w:fldChar w:fldCharType="separate"/>
    </w:r>
    <w:r>
      <w:rPr>
        <w:rStyle w:val="38"/>
      </w:rPr>
      <w:t>II</w:t>
    </w:r>
    <w:r>
      <w:fldChar w:fldCharType="end"/>
    </w:r>
  </w:p>
  <w:p w14:paraId="5714A7D7">
    <w:pPr>
      <w:pStyle w:val="24"/>
      <w:ind w:right="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785E8">
    <w:pPr>
      <w:pStyle w:val="24"/>
      <w:ind w:right="2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993C2">
    <w:pPr>
      <w:pStyle w:val="127"/>
      <w:snapToGrid w:val="0"/>
      <w:spacing w:before="0"/>
      <w:rPr>
        <w:rStyle w:val="38"/>
        <w:rFonts w:ascii="宋体" w:hAnsi="宋体"/>
      </w:rPr>
    </w:pPr>
    <w:r>
      <w:rPr>
        <w:rFonts w:ascii="宋体" w:hAnsi="宋体"/>
      </w:rPr>
      <w:fldChar w:fldCharType="begin"/>
    </w:r>
    <w:r>
      <w:rPr>
        <w:rStyle w:val="38"/>
        <w:rFonts w:ascii="宋体" w:hAnsi="宋体"/>
      </w:rPr>
      <w:instrText xml:space="preserve">PAGE  </w:instrText>
    </w:r>
    <w:r>
      <w:rPr>
        <w:rFonts w:ascii="宋体" w:hAnsi="宋体"/>
      </w:rPr>
      <w:fldChar w:fldCharType="separate"/>
    </w:r>
    <w:r>
      <w:rPr>
        <w:rStyle w:val="38"/>
        <w:rFonts w:ascii="宋体" w:hAnsi="宋体"/>
      </w:rPr>
      <w:t>I</w:t>
    </w:r>
    <w:r>
      <w:rPr>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06783">
    <w:pPr>
      <w:pStyle w:val="24"/>
      <w:framePr w:wrap="around" w:vAnchor="text" w:hAnchor="page" w:x="10344" w:y="5"/>
      <w:ind w:right="240"/>
      <w:rPr>
        <w:rStyle w:val="38"/>
      </w:rPr>
    </w:pPr>
    <w:r>
      <w:fldChar w:fldCharType="begin"/>
    </w:r>
    <w:r>
      <w:rPr>
        <w:rStyle w:val="38"/>
      </w:rPr>
      <w:instrText xml:space="preserve">PAGE  </w:instrText>
    </w:r>
    <w:r>
      <w:fldChar w:fldCharType="separate"/>
    </w:r>
    <w:r>
      <w:rPr>
        <w:rStyle w:val="38"/>
      </w:rPr>
      <w:t>II</w:t>
    </w:r>
    <w:r>
      <w:fldChar w:fldCharType="end"/>
    </w:r>
  </w:p>
  <w:p w14:paraId="7F862A2D">
    <w:pPr>
      <w:pStyle w:val="24"/>
      <w:ind w:right="24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21270">
    <w:pPr>
      <w:pStyle w:val="127"/>
      <w:ind w:firstLine="7830" w:firstLineChars="4350"/>
      <w:jc w:val="left"/>
      <w:rPr>
        <w:rStyle w:val="38"/>
        <w:rFonts w:ascii="宋体" w:hAnsi="宋体"/>
      </w:rPr>
    </w:pPr>
    <w:r>
      <w:rPr>
        <w:rFonts w:ascii="宋体" w:hAnsi="宋体"/>
      </w:rPr>
      <w:fldChar w:fldCharType="begin"/>
    </w:r>
    <w:r>
      <w:rPr>
        <w:rStyle w:val="38"/>
        <w:rFonts w:ascii="宋体" w:hAnsi="宋体"/>
      </w:rPr>
      <w:instrText xml:space="preserve">PAGE  </w:instrText>
    </w:r>
    <w:r>
      <w:rPr>
        <w:rFonts w:ascii="宋体" w:hAnsi="宋体"/>
      </w:rPr>
      <w:fldChar w:fldCharType="separate"/>
    </w:r>
    <w:r>
      <w:rPr>
        <w:rStyle w:val="38"/>
        <w:rFonts w:ascii="宋体" w:hAnsi="宋体"/>
      </w:rPr>
      <w:t>III</w:t>
    </w:r>
    <w:r>
      <w:rPr>
        <w:rFonts w:ascii="宋体" w:hAnsi="宋体"/>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95B93">
    <w:pPr>
      <w:pStyle w:val="24"/>
      <w:framePr w:wrap="around" w:vAnchor="text" w:hAnchor="page" w:x="15286" w:y="-13"/>
      <w:ind w:right="240"/>
      <w:rPr>
        <w:rStyle w:val="38"/>
      </w:rPr>
    </w:pPr>
    <w:r>
      <w:fldChar w:fldCharType="begin"/>
    </w:r>
    <w:r>
      <w:rPr>
        <w:rStyle w:val="38"/>
      </w:rPr>
      <w:instrText xml:space="preserve">PAGE  </w:instrText>
    </w:r>
    <w:r>
      <w:fldChar w:fldCharType="separate"/>
    </w:r>
    <w:r>
      <w:rPr>
        <w:rStyle w:val="38"/>
      </w:rPr>
      <w:t>II</w:t>
    </w:r>
    <w:r>
      <w:fldChar w:fldCharType="end"/>
    </w:r>
  </w:p>
  <w:p w14:paraId="1710D4F9">
    <w:pPr>
      <w:pStyle w:val="24"/>
      <w:ind w:right="240"/>
      <w:jc w:val="left"/>
    </w:pPr>
    <w:r>
      <w:rPr>
        <w:rFonts w:hint="eastAsia"/>
      </w:rPr>
      <w:t>Ⅱ</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478C5">
    <w:pPr>
      <w:pStyle w:val="127"/>
      <w:spacing w:before="0"/>
      <w:rPr>
        <w:rStyle w:val="38"/>
        <w:rFonts w:ascii="宋体" w:hAnsi="宋体"/>
      </w:rPr>
    </w:pPr>
    <w:r>
      <w:rPr>
        <w:rFonts w:ascii="宋体" w:hAnsi="宋体"/>
      </w:rPr>
      <w:fldChar w:fldCharType="begin"/>
    </w:r>
    <w:r>
      <w:rPr>
        <w:rStyle w:val="38"/>
        <w:rFonts w:ascii="宋体" w:hAnsi="宋体"/>
      </w:rPr>
      <w:instrText xml:space="preserve">PAGE  </w:instrText>
    </w:r>
    <w:r>
      <w:rPr>
        <w:rFonts w:ascii="宋体" w:hAnsi="宋体"/>
      </w:rPr>
      <w:fldChar w:fldCharType="separate"/>
    </w:r>
    <w:r>
      <w:rPr>
        <w:rStyle w:val="38"/>
        <w:rFonts w:ascii="宋体" w:hAnsi="宋体"/>
      </w:rPr>
      <w:t>5</w:t>
    </w:r>
    <w:r>
      <w:rPr>
        <w:rFonts w:ascii="宋体" w:hAnsi="宋体"/>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D978AD">
    <w:pPr>
      <w:pStyle w:val="24"/>
      <w:framePr w:wrap="around" w:vAnchor="text" w:hAnchor="page" w:x="1419" w:y="5"/>
      <w:ind w:right="240"/>
      <w:rPr>
        <w:rStyle w:val="38"/>
        <w:rFonts w:ascii="宋体" w:hAnsi="宋体"/>
      </w:rPr>
    </w:pPr>
    <w:r>
      <w:rPr>
        <w:rFonts w:ascii="宋体" w:hAnsi="宋体"/>
      </w:rPr>
      <w:fldChar w:fldCharType="begin"/>
    </w:r>
    <w:r>
      <w:rPr>
        <w:rStyle w:val="38"/>
        <w:rFonts w:ascii="宋体" w:hAnsi="宋体"/>
      </w:rPr>
      <w:instrText xml:space="preserve">PAGE  </w:instrText>
    </w:r>
    <w:r>
      <w:rPr>
        <w:rFonts w:ascii="宋体" w:hAnsi="宋体"/>
      </w:rPr>
      <w:fldChar w:fldCharType="separate"/>
    </w:r>
    <w:r>
      <w:rPr>
        <w:rStyle w:val="38"/>
        <w:rFonts w:ascii="宋体" w:hAnsi="宋体"/>
      </w:rPr>
      <w:t>4</w:t>
    </w:r>
    <w:r>
      <w:rPr>
        <w:rFonts w:ascii="宋体" w:hAnsi="宋体"/>
      </w:rPr>
      <w:fldChar w:fldCharType="end"/>
    </w:r>
  </w:p>
  <w:p w14:paraId="2B4959E5">
    <w:pPr>
      <w:pStyle w:val="24"/>
      <w:ind w:right="2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8EA51">
    <w:pPr>
      <w:pStyle w:val="25"/>
      <w:pBdr>
        <w:bottom w:val="none" w:color="auto" w:sz="0" w:space="0"/>
      </w:pBdr>
      <w:jc w:val="left"/>
      <w:rPr>
        <w:rFonts w:ascii="黑体" w:hAnsi="黑体" w:eastAsia="黑体"/>
      </w:rPr>
    </w:pPr>
    <w:r>
      <w:rPr>
        <w:rFonts w:hint="eastAsia" w:ascii="黑体" w:hAnsi="黑体" w:eastAsia="黑体"/>
        <w:sz w:val="21"/>
      </w:rPr>
      <w:t>DG/T 0</w:t>
    </w:r>
    <w:r>
      <w:rPr>
        <w:rFonts w:hint="eastAsia" w:ascii="黑体" w:hAnsi="黑体" w:eastAsia="黑体"/>
        <w:sz w:val="21"/>
        <w:szCs w:val="21"/>
      </w:rPr>
      <w:t>17</w:t>
    </w:r>
    <w:r>
      <w:rPr>
        <w:rFonts w:hint="eastAsia" w:ascii="黑体" w:hAnsi="黑体" w:eastAsia="黑体"/>
        <w:sz w:val="21"/>
      </w:rPr>
      <w:t>-</w:t>
    </w:r>
    <w:r>
      <w:rPr>
        <w:rFonts w:hint="eastAsia" w:ascii="黑体" w:hAnsi="黑体" w:eastAsia="黑体"/>
        <w:sz w:val="21"/>
        <w:szCs w:val="21"/>
      </w:rPr>
      <w:t>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3FE79">
    <w:pPr>
      <w:pStyle w:val="85"/>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196DE">
    <w:pPr>
      <w:pStyle w:val="25"/>
      <w:pBdr>
        <w:bottom w:val="none" w:color="auto" w:sz="0" w:space="0"/>
      </w:pBdr>
      <w:jc w:val="right"/>
    </w:pPr>
    <w:r>
      <w:rPr>
        <w:rFonts w:hint="eastAsia" w:ascii="黑体" w:hAnsi="黑体" w:eastAsia="黑体"/>
        <w:sz w:val="21"/>
      </w:rPr>
      <w:t xml:space="preserve">DG/T </w:t>
    </w:r>
    <w:r>
      <w:rPr>
        <w:rFonts w:ascii="黑体" w:hAnsi="黑体" w:eastAsia="黑体"/>
        <w:sz w:val="21"/>
      </w:rPr>
      <w:t>XXX</w:t>
    </w:r>
    <w:r>
      <w:rPr>
        <w:rFonts w:hint="eastAsia" w:ascii="黑体" w:hAnsi="黑体" w:eastAsia="黑体"/>
        <w:sz w:val="21"/>
      </w:rPr>
      <w:t>—</w:t>
    </w:r>
    <w:r>
      <w:rPr>
        <w:rFonts w:ascii="黑体" w:hAnsi="黑体" w:eastAsia="黑体"/>
        <w:sz w:val="21"/>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E5461">
    <w:pPr>
      <w:pStyle w:val="25"/>
      <w:pBdr>
        <w:bottom w:val="none" w:color="auto" w:sz="0" w:space="0"/>
      </w:pBdr>
      <w:ind w:firstLine="7980" w:firstLineChars="3800"/>
      <w:jc w:val="left"/>
      <w:rPr>
        <w:rFonts w:ascii="黑体" w:hAnsi="黑体" w:eastAsia="黑体"/>
        <w:sz w:val="21"/>
      </w:rPr>
    </w:pPr>
    <w:r>
      <w:rPr>
        <w:rFonts w:hint="eastAsia" w:ascii="黑体" w:hAnsi="黑体" w:eastAsia="黑体"/>
        <w:sz w:val="21"/>
      </w:rPr>
      <w:t>DG/T 0</w:t>
    </w:r>
    <w:r>
      <w:rPr>
        <w:rFonts w:hint="eastAsia" w:ascii="黑体" w:hAnsi="黑体" w:eastAsia="黑体"/>
        <w:sz w:val="21"/>
        <w:szCs w:val="21"/>
      </w:rPr>
      <w:t>17</w:t>
    </w:r>
    <w:r>
      <w:rPr>
        <w:rFonts w:hint="eastAsia" w:ascii="黑体" w:hAnsi="黑体" w:eastAsia="黑体"/>
        <w:sz w:val="21"/>
      </w:rPr>
      <w:t>-</w:t>
    </w:r>
    <w:r>
      <w:rPr>
        <w:rFonts w:hint="eastAsia" w:ascii="黑体" w:hAnsi="宋体" w:eastAsia="黑体"/>
      </w:rPr>
      <w:t xml:space="preserve"> 2019</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22769">
    <w:pPr>
      <w:pStyle w:val="25"/>
      <w:pBdr>
        <w:bottom w:val="none" w:color="auto" w:sz="0" w:space="0"/>
      </w:pBdr>
      <w:jc w:val="left"/>
      <w:rPr>
        <w:rFonts w:ascii="黑体" w:hAnsi="黑体" w:eastAsia="黑体"/>
      </w:rPr>
    </w:pPr>
    <w:r>
      <w:rPr>
        <w:rFonts w:hint="eastAsia" w:ascii="黑体" w:hAnsi="黑体" w:eastAsia="黑体"/>
        <w:sz w:val="21"/>
      </w:rPr>
      <w:t xml:space="preserve">DG/T </w:t>
    </w:r>
    <w:r>
      <w:rPr>
        <w:rFonts w:ascii="黑体" w:hAnsi="黑体" w:eastAsia="黑体"/>
        <w:sz w:val="21"/>
      </w:rPr>
      <w:t>XXX</w:t>
    </w:r>
    <w:r>
      <w:rPr>
        <w:rFonts w:hint="eastAsia" w:ascii="黑体" w:hAnsi="黑体" w:eastAsia="黑体"/>
        <w:sz w:val="21"/>
      </w:rPr>
      <w:t>—</w:t>
    </w:r>
    <w:r>
      <w:rPr>
        <w:rFonts w:ascii="黑体" w:hAnsi="黑体" w:eastAsia="黑体"/>
        <w:sz w:val="21"/>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EC69C">
    <w:pPr>
      <w:pStyle w:val="25"/>
      <w:pBdr>
        <w:bottom w:val="none" w:color="auto" w:sz="0" w:space="0"/>
      </w:pBdr>
      <w:jc w:val="right"/>
      <w:rPr>
        <w:rFonts w:ascii="黑体" w:hAnsi="黑体" w:eastAsia="黑体"/>
        <w:sz w:val="21"/>
      </w:rPr>
    </w:pPr>
    <w:r>
      <w:rPr>
        <w:rFonts w:hint="eastAsia" w:ascii="黑体" w:hAnsi="黑体" w:eastAsia="黑体"/>
        <w:sz w:val="21"/>
      </w:rPr>
      <w:t xml:space="preserve">DG/T </w:t>
    </w:r>
    <w:r>
      <w:rPr>
        <w:rFonts w:ascii="黑体" w:hAnsi="黑体" w:eastAsia="黑体"/>
        <w:sz w:val="21"/>
      </w:rPr>
      <w:t>XXX</w:t>
    </w:r>
    <w:r>
      <w:rPr>
        <w:rFonts w:hint="eastAsia" w:ascii="黑体" w:hAnsi="黑体" w:eastAsia="黑体"/>
        <w:sz w:val="21"/>
        <w:szCs w:val="21"/>
      </w:rPr>
      <w:t>—</w:t>
    </w:r>
    <w:r>
      <w:rPr>
        <w:rFonts w:ascii="黑体" w:hAnsi="黑体" w:eastAsia="黑体"/>
        <w:sz w:val="21"/>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206B1">
    <w:pPr>
      <w:pStyle w:val="25"/>
      <w:pBdr>
        <w:bottom w:val="none" w:color="auto" w:sz="0" w:space="0"/>
      </w:pBdr>
      <w:jc w:val="both"/>
      <w:rPr>
        <w:rFonts w:ascii="黑体" w:eastAsia="黑体"/>
      </w:rPr>
    </w:pPr>
    <w:r>
      <w:rPr>
        <w:rFonts w:hint="eastAsia" w:ascii="黑体" w:hAnsi="宋体" w:eastAsia="黑体"/>
        <w:sz w:val="21"/>
      </w:rPr>
      <w:t xml:space="preserve">DG/T </w:t>
    </w:r>
    <w:r>
      <w:rPr>
        <w:rFonts w:ascii="黑体" w:hAnsi="黑体" w:eastAsia="黑体"/>
        <w:sz w:val="21"/>
      </w:rPr>
      <w:t>XXX</w:t>
    </w:r>
    <w:r>
      <w:rPr>
        <w:rFonts w:hint="eastAsia" w:ascii="黑体" w:hAnsi="宋体" w:eastAsia="黑体"/>
        <w:sz w:val="21"/>
        <w:szCs w:val="21"/>
      </w:rPr>
      <w:t>—</w:t>
    </w:r>
    <w:r>
      <w:rPr>
        <w:rFonts w:ascii="黑体" w:hAnsi="黑体" w:eastAsia="黑体"/>
        <w:sz w:val="21"/>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7AFBF4"/>
    <w:multiLevelType w:val="singleLevel"/>
    <w:tmpl w:val="827AFBF4"/>
    <w:lvl w:ilvl="0" w:tentative="0">
      <w:start w:val="1"/>
      <w:numFmt w:val="decimal"/>
      <w:lvlText w:val="%1."/>
      <w:lvlJc w:val="left"/>
      <w:pPr>
        <w:tabs>
          <w:tab w:val="left" w:pos="312"/>
        </w:tabs>
      </w:pPr>
    </w:lvl>
  </w:abstractNum>
  <w:abstractNum w:abstractNumId="1">
    <w:nsid w:val="455B0016"/>
    <w:multiLevelType w:val="multilevel"/>
    <w:tmpl w:val="455B0016"/>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646260FA"/>
    <w:multiLevelType w:val="multilevel"/>
    <w:tmpl w:val="646260FA"/>
    <w:lvl w:ilvl="0" w:tentative="0">
      <w:start w:val="1"/>
      <w:numFmt w:val="decimal"/>
      <w:pStyle w:val="84"/>
      <w:suff w:val="nothing"/>
      <w:lvlText w:val="表%1　"/>
      <w:lvlJc w:val="left"/>
      <w:pPr>
        <w:ind w:left="3118"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657D3FBC"/>
    <w:multiLevelType w:val="multilevel"/>
    <w:tmpl w:val="657D3FBC"/>
    <w:lvl w:ilvl="0" w:tentative="0">
      <w:start w:val="1"/>
      <w:numFmt w:val="upperLetter"/>
      <w:pStyle w:val="118"/>
      <w:suff w:val="nothing"/>
      <w:lvlText w:val="附　录　%1"/>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3"/>
      <w:suff w:val="nothing"/>
      <w:lvlText w:val="%1%2　"/>
      <w:lvlJc w:val="left"/>
      <w:pPr>
        <w:ind w:left="284" w:firstLine="0"/>
      </w:pPr>
      <w:rPr>
        <w:rFonts w:hint="eastAsia" w:ascii="黑体" w:hAnsi="Times New Roman" w:eastAsia="黑体"/>
        <w:b w:val="0"/>
        <w:i w:val="0"/>
        <w:sz w:val="21"/>
      </w:rPr>
    </w:lvl>
    <w:lvl w:ilvl="2" w:tentative="0">
      <w:start w:val="1"/>
      <w:numFmt w:val="decimal"/>
      <w:pStyle w:val="62"/>
      <w:suff w:val="nothing"/>
      <w:lvlText w:val="%1%2.%3　"/>
      <w:lvlJc w:val="left"/>
      <w:pPr>
        <w:ind w:left="1135" w:firstLine="0"/>
      </w:pPr>
      <w:rPr>
        <w:rFonts w:hint="eastAsia" w:ascii="黑体" w:hAnsi="Times New Roman" w:eastAsia="黑体"/>
        <w:b w:val="0"/>
        <w:i w:val="0"/>
        <w:sz w:val="21"/>
      </w:rPr>
    </w:lvl>
    <w:lvl w:ilvl="3" w:tentative="0">
      <w:start w:val="1"/>
      <w:numFmt w:val="decimal"/>
      <w:pStyle w:val="69"/>
      <w:suff w:val="nothing"/>
      <w:lvlText w:val="%1%2.%3.%4　"/>
      <w:lvlJc w:val="left"/>
      <w:pPr>
        <w:ind w:left="2126" w:firstLine="0"/>
      </w:pPr>
      <w:rPr>
        <w:rFonts w:hint="eastAsia" w:ascii="黑体" w:hAnsi="Times New Roman" w:eastAsia="黑体"/>
        <w:b w:val="0"/>
        <w:i w:val="0"/>
        <w:color w:val="auto"/>
        <w:sz w:val="21"/>
      </w:rPr>
    </w:lvl>
    <w:lvl w:ilvl="4" w:tentative="0">
      <w:start w:val="1"/>
      <w:numFmt w:val="decimal"/>
      <w:pStyle w:val="92"/>
      <w:suff w:val="nothing"/>
      <w:lvlText w:val="%1%2.%3.%4.%5　"/>
      <w:lvlJc w:val="left"/>
      <w:pPr>
        <w:ind w:left="142" w:firstLine="0"/>
      </w:pPr>
      <w:rPr>
        <w:rFonts w:hint="eastAsia" w:ascii="黑体" w:hAnsi="宋体" w:eastAsia="黑体"/>
        <w:b w:val="0"/>
        <w:bCs w:val="0"/>
        <w:i w:val="0"/>
        <w:iCs w:val="0"/>
        <w:caps w:val="0"/>
        <w:smallCaps w:val="0"/>
        <w:strike w:val="0"/>
        <w:dstrike w:val="0"/>
        <w:color w:val="000000"/>
        <w:spacing w:val="0"/>
        <w:w w:val="100"/>
        <w:kern w:val="0"/>
        <w:position w:val="0"/>
        <w:sz w:val="21"/>
        <w:u w:val="none"/>
        <w:shd w:val="clear" w:color="auto" w:fill="auto"/>
      </w:rPr>
    </w:lvl>
    <w:lvl w:ilvl="5" w:tentative="0">
      <w:start w:val="1"/>
      <w:numFmt w:val="decimal"/>
      <w:pStyle w:val="93"/>
      <w:suff w:val="nothing"/>
      <w:lvlText w:val="%1%2.%3.%4.%5.%6　"/>
      <w:lvlJc w:val="left"/>
      <w:pPr>
        <w:ind w:left="840" w:firstLine="0"/>
      </w:pPr>
      <w:rPr>
        <w:rFonts w:hint="eastAsia" w:ascii="宋体" w:hAnsi="宋体" w:eastAsia="宋体"/>
        <w:b w:val="0"/>
        <w:i w:val="0"/>
        <w:color w:val="auto"/>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C1E"/>
    <w:rsid w:val="00000178"/>
    <w:rsid w:val="00001101"/>
    <w:rsid w:val="000014FB"/>
    <w:rsid w:val="00002DC7"/>
    <w:rsid w:val="000036A5"/>
    <w:rsid w:val="000053AE"/>
    <w:rsid w:val="0000566B"/>
    <w:rsid w:val="00006C89"/>
    <w:rsid w:val="00007F86"/>
    <w:rsid w:val="000101E4"/>
    <w:rsid w:val="00010883"/>
    <w:rsid w:val="00011078"/>
    <w:rsid w:val="0001135E"/>
    <w:rsid w:val="00011B04"/>
    <w:rsid w:val="000121EE"/>
    <w:rsid w:val="00013745"/>
    <w:rsid w:val="0001380F"/>
    <w:rsid w:val="000139AB"/>
    <w:rsid w:val="00013E7E"/>
    <w:rsid w:val="000146D2"/>
    <w:rsid w:val="000166F8"/>
    <w:rsid w:val="000178CB"/>
    <w:rsid w:val="00017926"/>
    <w:rsid w:val="000203EC"/>
    <w:rsid w:val="00020D82"/>
    <w:rsid w:val="00021475"/>
    <w:rsid w:val="0002211E"/>
    <w:rsid w:val="0002224F"/>
    <w:rsid w:val="00022ED9"/>
    <w:rsid w:val="00023C28"/>
    <w:rsid w:val="00023E80"/>
    <w:rsid w:val="000246CB"/>
    <w:rsid w:val="000270C9"/>
    <w:rsid w:val="00030886"/>
    <w:rsid w:val="00030A6D"/>
    <w:rsid w:val="00030C29"/>
    <w:rsid w:val="00030D64"/>
    <w:rsid w:val="000313DE"/>
    <w:rsid w:val="00031F1C"/>
    <w:rsid w:val="000321D0"/>
    <w:rsid w:val="00032950"/>
    <w:rsid w:val="00032B93"/>
    <w:rsid w:val="0003335B"/>
    <w:rsid w:val="00033DB4"/>
    <w:rsid w:val="00034E32"/>
    <w:rsid w:val="000351A6"/>
    <w:rsid w:val="00035944"/>
    <w:rsid w:val="0003606B"/>
    <w:rsid w:val="0003629C"/>
    <w:rsid w:val="0003693B"/>
    <w:rsid w:val="00040C81"/>
    <w:rsid w:val="00040E9A"/>
    <w:rsid w:val="000420D3"/>
    <w:rsid w:val="00042F91"/>
    <w:rsid w:val="000448A0"/>
    <w:rsid w:val="00044E8C"/>
    <w:rsid w:val="0004533A"/>
    <w:rsid w:val="00045F3E"/>
    <w:rsid w:val="00051B05"/>
    <w:rsid w:val="00051B38"/>
    <w:rsid w:val="00054B97"/>
    <w:rsid w:val="00055108"/>
    <w:rsid w:val="00055F4A"/>
    <w:rsid w:val="000563E6"/>
    <w:rsid w:val="00056EDE"/>
    <w:rsid w:val="00056FA2"/>
    <w:rsid w:val="000570B5"/>
    <w:rsid w:val="0005739D"/>
    <w:rsid w:val="0006108F"/>
    <w:rsid w:val="0006136C"/>
    <w:rsid w:val="00061665"/>
    <w:rsid w:val="000621DD"/>
    <w:rsid w:val="00062286"/>
    <w:rsid w:val="000628E7"/>
    <w:rsid w:val="0006299C"/>
    <w:rsid w:val="000634DD"/>
    <w:rsid w:val="00063D06"/>
    <w:rsid w:val="000645B5"/>
    <w:rsid w:val="0006492F"/>
    <w:rsid w:val="00064B01"/>
    <w:rsid w:val="00065580"/>
    <w:rsid w:val="0006570F"/>
    <w:rsid w:val="00066456"/>
    <w:rsid w:val="00070B65"/>
    <w:rsid w:val="00071064"/>
    <w:rsid w:val="000711DB"/>
    <w:rsid w:val="00071812"/>
    <w:rsid w:val="0007379F"/>
    <w:rsid w:val="000746EF"/>
    <w:rsid w:val="00076A48"/>
    <w:rsid w:val="00077312"/>
    <w:rsid w:val="0007774A"/>
    <w:rsid w:val="00077F0C"/>
    <w:rsid w:val="0008004E"/>
    <w:rsid w:val="0008030D"/>
    <w:rsid w:val="00080E03"/>
    <w:rsid w:val="000823C0"/>
    <w:rsid w:val="00083186"/>
    <w:rsid w:val="0008361E"/>
    <w:rsid w:val="0008464B"/>
    <w:rsid w:val="000846A2"/>
    <w:rsid w:val="00084C59"/>
    <w:rsid w:val="000875FB"/>
    <w:rsid w:val="000876B7"/>
    <w:rsid w:val="00087EB4"/>
    <w:rsid w:val="0009076B"/>
    <w:rsid w:val="00092D75"/>
    <w:rsid w:val="00093D4B"/>
    <w:rsid w:val="00094240"/>
    <w:rsid w:val="00096DFE"/>
    <w:rsid w:val="0009796F"/>
    <w:rsid w:val="000A0380"/>
    <w:rsid w:val="000A066C"/>
    <w:rsid w:val="000A23DE"/>
    <w:rsid w:val="000A320F"/>
    <w:rsid w:val="000A51EA"/>
    <w:rsid w:val="000A5718"/>
    <w:rsid w:val="000A622F"/>
    <w:rsid w:val="000A66BB"/>
    <w:rsid w:val="000A70D1"/>
    <w:rsid w:val="000A72D2"/>
    <w:rsid w:val="000A7674"/>
    <w:rsid w:val="000A7A14"/>
    <w:rsid w:val="000A7FDA"/>
    <w:rsid w:val="000B0476"/>
    <w:rsid w:val="000B04AE"/>
    <w:rsid w:val="000B1878"/>
    <w:rsid w:val="000B2D6D"/>
    <w:rsid w:val="000B3471"/>
    <w:rsid w:val="000B39C0"/>
    <w:rsid w:val="000B3F9A"/>
    <w:rsid w:val="000B662F"/>
    <w:rsid w:val="000B6A69"/>
    <w:rsid w:val="000B704E"/>
    <w:rsid w:val="000C10EC"/>
    <w:rsid w:val="000C15D6"/>
    <w:rsid w:val="000C1931"/>
    <w:rsid w:val="000C2BD7"/>
    <w:rsid w:val="000C2DDE"/>
    <w:rsid w:val="000C4011"/>
    <w:rsid w:val="000C51D1"/>
    <w:rsid w:val="000C5522"/>
    <w:rsid w:val="000C681C"/>
    <w:rsid w:val="000C7AE1"/>
    <w:rsid w:val="000D1F64"/>
    <w:rsid w:val="000D72E0"/>
    <w:rsid w:val="000E09E4"/>
    <w:rsid w:val="000E1E49"/>
    <w:rsid w:val="000E1F7F"/>
    <w:rsid w:val="000E258C"/>
    <w:rsid w:val="000E3B53"/>
    <w:rsid w:val="000E3E92"/>
    <w:rsid w:val="000E41F8"/>
    <w:rsid w:val="000E6587"/>
    <w:rsid w:val="000E65D3"/>
    <w:rsid w:val="000E6B05"/>
    <w:rsid w:val="000E77AB"/>
    <w:rsid w:val="000E79E4"/>
    <w:rsid w:val="000F122D"/>
    <w:rsid w:val="000F2533"/>
    <w:rsid w:val="000F268D"/>
    <w:rsid w:val="000F2B1F"/>
    <w:rsid w:val="000F3BD9"/>
    <w:rsid w:val="000F42F1"/>
    <w:rsid w:val="000F4FA9"/>
    <w:rsid w:val="000F5086"/>
    <w:rsid w:val="000F6278"/>
    <w:rsid w:val="000F6E9E"/>
    <w:rsid w:val="000F7E0E"/>
    <w:rsid w:val="0010171D"/>
    <w:rsid w:val="00101827"/>
    <w:rsid w:val="00103829"/>
    <w:rsid w:val="00103CD9"/>
    <w:rsid w:val="00103E89"/>
    <w:rsid w:val="00106DB4"/>
    <w:rsid w:val="0010773C"/>
    <w:rsid w:val="00107DF9"/>
    <w:rsid w:val="00110DCC"/>
    <w:rsid w:val="00112AC5"/>
    <w:rsid w:val="00112CBC"/>
    <w:rsid w:val="00113D0E"/>
    <w:rsid w:val="00113FFA"/>
    <w:rsid w:val="00114926"/>
    <w:rsid w:val="00114C9F"/>
    <w:rsid w:val="00114CCF"/>
    <w:rsid w:val="00115375"/>
    <w:rsid w:val="00116178"/>
    <w:rsid w:val="0011661D"/>
    <w:rsid w:val="00116718"/>
    <w:rsid w:val="00116DCD"/>
    <w:rsid w:val="00117BF3"/>
    <w:rsid w:val="0012002D"/>
    <w:rsid w:val="001201BD"/>
    <w:rsid w:val="001211AD"/>
    <w:rsid w:val="00122BCA"/>
    <w:rsid w:val="001231FF"/>
    <w:rsid w:val="001257B6"/>
    <w:rsid w:val="00125D6D"/>
    <w:rsid w:val="0012609F"/>
    <w:rsid w:val="001265A1"/>
    <w:rsid w:val="00126ADE"/>
    <w:rsid w:val="00130037"/>
    <w:rsid w:val="001311AF"/>
    <w:rsid w:val="00131BA3"/>
    <w:rsid w:val="00132665"/>
    <w:rsid w:val="00133141"/>
    <w:rsid w:val="00133F0C"/>
    <w:rsid w:val="00134007"/>
    <w:rsid w:val="00134EEA"/>
    <w:rsid w:val="001355EC"/>
    <w:rsid w:val="0013583E"/>
    <w:rsid w:val="00135D07"/>
    <w:rsid w:val="001373B9"/>
    <w:rsid w:val="00142B6C"/>
    <w:rsid w:val="001443B0"/>
    <w:rsid w:val="00144EC9"/>
    <w:rsid w:val="00145CAD"/>
    <w:rsid w:val="001461C0"/>
    <w:rsid w:val="001466A9"/>
    <w:rsid w:val="001470D0"/>
    <w:rsid w:val="0014731A"/>
    <w:rsid w:val="00147F87"/>
    <w:rsid w:val="0015004E"/>
    <w:rsid w:val="001501BB"/>
    <w:rsid w:val="001502C6"/>
    <w:rsid w:val="00151036"/>
    <w:rsid w:val="00151A84"/>
    <w:rsid w:val="00152935"/>
    <w:rsid w:val="00152E9C"/>
    <w:rsid w:val="001546D3"/>
    <w:rsid w:val="00156548"/>
    <w:rsid w:val="001575FB"/>
    <w:rsid w:val="0016101B"/>
    <w:rsid w:val="001628E9"/>
    <w:rsid w:val="00165645"/>
    <w:rsid w:val="00165C35"/>
    <w:rsid w:val="00167A86"/>
    <w:rsid w:val="00167ACF"/>
    <w:rsid w:val="0017205C"/>
    <w:rsid w:val="00172230"/>
    <w:rsid w:val="00172C5A"/>
    <w:rsid w:val="001758AF"/>
    <w:rsid w:val="001758C6"/>
    <w:rsid w:val="00175CDD"/>
    <w:rsid w:val="001767AB"/>
    <w:rsid w:val="001767D8"/>
    <w:rsid w:val="00177616"/>
    <w:rsid w:val="00177E65"/>
    <w:rsid w:val="0018053C"/>
    <w:rsid w:val="00180DB6"/>
    <w:rsid w:val="00181A6F"/>
    <w:rsid w:val="001822A5"/>
    <w:rsid w:val="00183E9E"/>
    <w:rsid w:val="00183F23"/>
    <w:rsid w:val="00183F37"/>
    <w:rsid w:val="001842AD"/>
    <w:rsid w:val="00185078"/>
    <w:rsid w:val="0018609E"/>
    <w:rsid w:val="0018634A"/>
    <w:rsid w:val="00186679"/>
    <w:rsid w:val="00186836"/>
    <w:rsid w:val="0018702F"/>
    <w:rsid w:val="00187734"/>
    <w:rsid w:val="00191B53"/>
    <w:rsid w:val="00191E00"/>
    <w:rsid w:val="001925D7"/>
    <w:rsid w:val="00192A1C"/>
    <w:rsid w:val="00192F75"/>
    <w:rsid w:val="001945D2"/>
    <w:rsid w:val="001964BE"/>
    <w:rsid w:val="00197BF0"/>
    <w:rsid w:val="00197D86"/>
    <w:rsid w:val="001A0747"/>
    <w:rsid w:val="001A0AD7"/>
    <w:rsid w:val="001A19C7"/>
    <w:rsid w:val="001A2F81"/>
    <w:rsid w:val="001A3078"/>
    <w:rsid w:val="001A38FD"/>
    <w:rsid w:val="001A49F8"/>
    <w:rsid w:val="001A4B85"/>
    <w:rsid w:val="001A6408"/>
    <w:rsid w:val="001A7288"/>
    <w:rsid w:val="001B3549"/>
    <w:rsid w:val="001B3B09"/>
    <w:rsid w:val="001B5420"/>
    <w:rsid w:val="001B5AB6"/>
    <w:rsid w:val="001B79F0"/>
    <w:rsid w:val="001B7B86"/>
    <w:rsid w:val="001C0C58"/>
    <w:rsid w:val="001C0F55"/>
    <w:rsid w:val="001C11C4"/>
    <w:rsid w:val="001C223E"/>
    <w:rsid w:val="001C238E"/>
    <w:rsid w:val="001C2E48"/>
    <w:rsid w:val="001C3FE4"/>
    <w:rsid w:val="001C4F9C"/>
    <w:rsid w:val="001C6245"/>
    <w:rsid w:val="001C649F"/>
    <w:rsid w:val="001C75DF"/>
    <w:rsid w:val="001C7F90"/>
    <w:rsid w:val="001D21FB"/>
    <w:rsid w:val="001D3EE9"/>
    <w:rsid w:val="001D4BE0"/>
    <w:rsid w:val="001D69C3"/>
    <w:rsid w:val="001D6AD3"/>
    <w:rsid w:val="001D6F64"/>
    <w:rsid w:val="001D75B6"/>
    <w:rsid w:val="001E11F7"/>
    <w:rsid w:val="001E2E3B"/>
    <w:rsid w:val="001E30D5"/>
    <w:rsid w:val="001E4BA6"/>
    <w:rsid w:val="001E5462"/>
    <w:rsid w:val="001E61A4"/>
    <w:rsid w:val="001E6A1C"/>
    <w:rsid w:val="001E6BFD"/>
    <w:rsid w:val="001E6E7E"/>
    <w:rsid w:val="001F0868"/>
    <w:rsid w:val="001F1733"/>
    <w:rsid w:val="001F1AE7"/>
    <w:rsid w:val="001F2862"/>
    <w:rsid w:val="001F2DD7"/>
    <w:rsid w:val="001F3865"/>
    <w:rsid w:val="001F3DAA"/>
    <w:rsid w:val="001F3E4D"/>
    <w:rsid w:val="001F466C"/>
    <w:rsid w:val="001F5427"/>
    <w:rsid w:val="001F598E"/>
    <w:rsid w:val="001F6FFF"/>
    <w:rsid w:val="001F736F"/>
    <w:rsid w:val="002002F8"/>
    <w:rsid w:val="002019CB"/>
    <w:rsid w:val="00205B65"/>
    <w:rsid w:val="00207E91"/>
    <w:rsid w:val="00210BA1"/>
    <w:rsid w:val="00210F07"/>
    <w:rsid w:val="0021120D"/>
    <w:rsid w:val="00212025"/>
    <w:rsid w:val="00212A92"/>
    <w:rsid w:val="00216A6A"/>
    <w:rsid w:val="00216AAC"/>
    <w:rsid w:val="002205A2"/>
    <w:rsid w:val="00221A77"/>
    <w:rsid w:val="00221B30"/>
    <w:rsid w:val="00222200"/>
    <w:rsid w:val="00223E01"/>
    <w:rsid w:val="002255D0"/>
    <w:rsid w:val="00226502"/>
    <w:rsid w:val="0022672B"/>
    <w:rsid w:val="002267E1"/>
    <w:rsid w:val="0023011E"/>
    <w:rsid w:val="00230B0E"/>
    <w:rsid w:val="002322F4"/>
    <w:rsid w:val="00232755"/>
    <w:rsid w:val="00233B9F"/>
    <w:rsid w:val="00233D65"/>
    <w:rsid w:val="002342AB"/>
    <w:rsid w:val="00235643"/>
    <w:rsid w:val="00235885"/>
    <w:rsid w:val="00235D65"/>
    <w:rsid w:val="00236649"/>
    <w:rsid w:val="0023762A"/>
    <w:rsid w:val="00237C70"/>
    <w:rsid w:val="00241531"/>
    <w:rsid w:val="00242B3F"/>
    <w:rsid w:val="0024574B"/>
    <w:rsid w:val="0024611A"/>
    <w:rsid w:val="0025058C"/>
    <w:rsid w:val="00250AAA"/>
    <w:rsid w:val="00251AFC"/>
    <w:rsid w:val="00253D25"/>
    <w:rsid w:val="00255469"/>
    <w:rsid w:val="00255692"/>
    <w:rsid w:val="00257E89"/>
    <w:rsid w:val="002639B9"/>
    <w:rsid w:val="00264352"/>
    <w:rsid w:val="00264E38"/>
    <w:rsid w:val="00267214"/>
    <w:rsid w:val="0026728E"/>
    <w:rsid w:val="00267E8D"/>
    <w:rsid w:val="00270352"/>
    <w:rsid w:val="00271369"/>
    <w:rsid w:val="00273B35"/>
    <w:rsid w:val="00275523"/>
    <w:rsid w:val="00276D6B"/>
    <w:rsid w:val="00276E19"/>
    <w:rsid w:val="00277CF5"/>
    <w:rsid w:val="002813D6"/>
    <w:rsid w:val="0028172D"/>
    <w:rsid w:val="00282AD4"/>
    <w:rsid w:val="00282D74"/>
    <w:rsid w:val="0028344C"/>
    <w:rsid w:val="002847CC"/>
    <w:rsid w:val="0028496A"/>
    <w:rsid w:val="002868B5"/>
    <w:rsid w:val="00286A97"/>
    <w:rsid w:val="002873EA"/>
    <w:rsid w:val="0028777F"/>
    <w:rsid w:val="00287A4E"/>
    <w:rsid w:val="0029054A"/>
    <w:rsid w:val="002939CF"/>
    <w:rsid w:val="00293D9C"/>
    <w:rsid w:val="00294F66"/>
    <w:rsid w:val="0029729B"/>
    <w:rsid w:val="00297DF0"/>
    <w:rsid w:val="002A0C37"/>
    <w:rsid w:val="002A0DC9"/>
    <w:rsid w:val="002A243F"/>
    <w:rsid w:val="002A3D9B"/>
    <w:rsid w:val="002A4560"/>
    <w:rsid w:val="002A4B36"/>
    <w:rsid w:val="002A60D5"/>
    <w:rsid w:val="002A6A14"/>
    <w:rsid w:val="002B18D4"/>
    <w:rsid w:val="002B2CAA"/>
    <w:rsid w:val="002B2FF0"/>
    <w:rsid w:val="002B3887"/>
    <w:rsid w:val="002B4868"/>
    <w:rsid w:val="002B6226"/>
    <w:rsid w:val="002B6675"/>
    <w:rsid w:val="002B6D8D"/>
    <w:rsid w:val="002B7163"/>
    <w:rsid w:val="002B757C"/>
    <w:rsid w:val="002C25E9"/>
    <w:rsid w:val="002C3A6A"/>
    <w:rsid w:val="002C4C86"/>
    <w:rsid w:val="002C5B62"/>
    <w:rsid w:val="002C71A0"/>
    <w:rsid w:val="002C7898"/>
    <w:rsid w:val="002C7FB2"/>
    <w:rsid w:val="002D10B4"/>
    <w:rsid w:val="002D174D"/>
    <w:rsid w:val="002D219F"/>
    <w:rsid w:val="002D235A"/>
    <w:rsid w:val="002D2CFE"/>
    <w:rsid w:val="002D2E11"/>
    <w:rsid w:val="002D3180"/>
    <w:rsid w:val="002D48E5"/>
    <w:rsid w:val="002D65DA"/>
    <w:rsid w:val="002D6EDF"/>
    <w:rsid w:val="002D73B2"/>
    <w:rsid w:val="002D7F75"/>
    <w:rsid w:val="002E0D94"/>
    <w:rsid w:val="002E3075"/>
    <w:rsid w:val="002E4E4F"/>
    <w:rsid w:val="002E6975"/>
    <w:rsid w:val="002E69A8"/>
    <w:rsid w:val="002E6BD9"/>
    <w:rsid w:val="002E70FD"/>
    <w:rsid w:val="002E7B26"/>
    <w:rsid w:val="002F1E06"/>
    <w:rsid w:val="002F2C0D"/>
    <w:rsid w:val="002F45CA"/>
    <w:rsid w:val="002F5690"/>
    <w:rsid w:val="002F709A"/>
    <w:rsid w:val="002F74C0"/>
    <w:rsid w:val="00300D8A"/>
    <w:rsid w:val="00300E13"/>
    <w:rsid w:val="00302682"/>
    <w:rsid w:val="0030271E"/>
    <w:rsid w:val="00302816"/>
    <w:rsid w:val="00302949"/>
    <w:rsid w:val="0030485B"/>
    <w:rsid w:val="00305E02"/>
    <w:rsid w:val="00306BCA"/>
    <w:rsid w:val="00306E1B"/>
    <w:rsid w:val="00307722"/>
    <w:rsid w:val="003078A8"/>
    <w:rsid w:val="00307E22"/>
    <w:rsid w:val="003101BD"/>
    <w:rsid w:val="00311865"/>
    <w:rsid w:val="00311B00"/>
    <w:rsid w:val="003126BC"/>
    <w:rsid w:val="00312898"/>
    <w:rsid w:val="003141CE"/>
    <w:rsid w:val="003146F4"/>
    <w:rsid w:val="00314957"/>
    <w:rsid w:val="003153F0"/>
    <w:rsid w:val="003159B2"/>
    <w:rsid w:val="003159F6"/>
    <w:rsid w:val="0032064B"/>
    <w:rsid w:val="00320F51"/>
    <w:rsid w:val="00321B2F"/>
    <w:rsid w:val="00322134"/>
    <w:rsid w:val="003237C9"/>
    <w:rsid w:val="00326500"/>
    <w:rsid w:val="00326D5A"/>
    <w:rsid w:val="00327040"/>
    <w:rsid w:val="003309C9"/>
    <w:rsid w:val="00331ECE"/>
    <w:rsid w:val="003329A4"/>
    <w:rsid w:val="003333E2"/>
    <w:rsid w:val="00334888"/>
    <w:rsid w:val="003349AE"/>
    <w:rsid w:val="0034190C"/>
    <w:rsid w:val="00341D04"/>
    <w:rsid w:val="00342677"/>
    <w:rsid w:val="00345067"/>
    <w:rsid w:val="00350030"/>
    <w:rsid w:val="00350AEC"/>
    <w:rsid w:val="00350DB6"/>
    <w:rsid w:val="00350F2B"/>
    <w:rsid w:val="0035161B"/>
    <w:rsid w:val="00351D56"/>
    <w:rsid w:val="003528D6"/>
    <w:rsid w:val="00352A1B"/>
    <w:rsid w:val="00352BD5"/>
    <w:rsid w:val="00352C1C"/>
    <w:rsid w:val="00353056"/>
    <w:rsid w:val="00354D52"/>
    <w:rsid w:val="003557A4"/>
    <w:rsid w:val="003557D7"/>
    <w:rsid w:val="003564AC"/>
    <w:rsid w:val="0035675F"/>
    <w:rsid w:val="00356B36"/>
    <w:rsid w:val="00356D1B"/>
    <w:rsid w:val="00356FB5"/>
    <w:rsid w:val="0035722B"/>
    <w:rsid w:val="00357925"/>
    <w:rsid w:val="00357B2E"/>
    <w:rsid w:val="00357D75"/>
    <w:rsid w:val="00363D5C"/>
    <w:rsid w:val="00364D5E"/>
    <w:rsid w:val="00367F8A"/>
    <w:rsid w:val="003746E7"/>
    <w:rsid w:val="003764D5"/>
    <w:rsid w:val="00376998"/>
    <w:rsid w:val="0038004B"/>
    <w:rsid w:val="003801DB"/>
    <w:rsid w:val="00380D8F"/>
    <w:rsid w:val="003810B2"/>
    <w:rsid w:val="00382BA4"/>
    <w:rsid w:val="00383060"/>
    <w:rsid w:val="00383D33"/>
    <w:rsid w:val="00383F98"/>
    <w:rsid w:val="00385B32"/>
    <w:rsid w:val="003863D5"/>
    <w:rsid w:val="0038705D"/>
    <w:rsid w:val="00390E28"/>
    <w:rsid w:val="003917CF"/>
    <w:rsid w:val="0039199D"/>
    <w:rsid w:val="003924B2"/>
    <w:rsid w:val="0039382A"/>
    <w:rsid w:val="00395D36"/>
    <w:rsid w:val="00396623"/>
    <w:rsid w:val="00396FBA"/>
    <w:rsid w:val="003A0A75"/>
    <w:rsid w:val="003A1763"/>
    <w:rsid w:val="003A362A"/>
    <w:rsid w:val="003A59BB"/>
    <w:rsid w:val="003A65DC"/>
    <w:rsid w:val="003A675C"/>
    <w:rsid w:val="003A6B66"/>
    <w:rsid w:val="003A6FD8"/>
    <w:rsid w:val="003B0003"/>
    <w:rsid w:val="003B07D4"/>
    <w:rsid w:val="003B1466"/>
    <w:rsid w:val="003B1477"/>
    <w:rsid w:val="003B2B8D"/>
    <w:rsid w:val="003B5324"/>
    <w:rsid w:val="003B5430"/>
    <w:rsid w:val="003B71D0"/>
    <w:rsid w:val="003B78A7"/>
    <w:rsid w:val="003B78CC"/>
    <w:rsid w:val="003C0861"/>
    <w:rsid w:val="003C1EC3"/>
    <w:rsid w:val="003C1FB9"/>
    <w:rsid w:val="003C240E"/>
    <w:rsid w:val="003C276B"/>
    <w:rsid w:val="003C4573"/>
    <w:rsid w:val="003C5BAB"/>
    <w:rsid w:val="003C6DC3"/>
    <w:rsid w:val="003D06E6"/>
    <w:rsid w:val="003D1127"/>
    <w:rsid w:val="003D2309"/>
    <w:rsid w:val="003D2951"/>
    <w:rsid w:val="003D38CF"/>
    <w:rsid w:val="003D42D7"/>
    <w:rsid w:val="003D4964"/>
    <w:rsid w:val="003D4FF2"/>
    <w:rsid w:val="003D5753"/>
    <w:rsid w:val="003D7093"/>
    <w:rsid w:val="003D73B5"/>
    <w:rsid w:val="003D7BD1"/>
    <w:rsid w:val="003E1FB3"/>
    <w:rsid w:val="003E2A6D"/>
    <w:rsid w:val="003E3C26"/>
    <w:rsid w:val="003E4C3C"/>
    <w:rsid w:val="003E5E29"/>
    <w:rsid w:val="003E60D8"/>
    <w:rsid w:val="003E60E0"/>
    <w:rsid w:val="003E6EF9"/>
    <w:rsid w:val="003F06C1"/>
    <w:rsid w:val="003F1E01"/>
    <w:rsid w:val="003F2B04"/>
    <w:rsid w:val="003F40E0"/>
    <w:rsid w:val="003F4849"/>
    <w:rsid w:val="003F5596"/>
    <w:rsid w:val="003F5AAE"/>
    <w:rsid w:val="003F6380"/>
    <w:rsid w:val="003F6D2E"/>
    <w:rsid w:val="003F7F11"/>
    <w:rsid w:val="00400C88"/>
    <w:rsid w:val="00401819"/>
    <w:rsid w:val="0040190B"/>
    <w:rsid w:val="00401B64"/>
    <w:rsid w:val="004044B3"/>
    <w:rsid w:val="00404716"/>
    <w:rsid w:val="00405722"/>
    <w:rsid w:val="0040659C"/>
    <w:rsid w:val="004065C3"/>
    <w:rsid w:val="004069E1"/>
    <w:rsid w:val="00410603"/>
    <w:rsid w:val="004112F6"/>
    <w:rsid w:val="00412FD4"/>
    <w:rsid w:val="00413457"/>
    <w:rsid w:val="00414839"/>
    <w:rsid w:val="004155E4"/>
    <w:rsid w:val="0041702F"/>
    <w:rsid w:val="0041709C"/>
    <w:rsid w:val="00417C12"/>
    <w:rsid w:val="004215FA"/>
    <w:rsid w:val="00421618"/>
    <w:rsid w:val="00421860"/>
    <w:rsid w:val="004236FB"/>
    <w:rsid w:val="00423CDE"/>
    <w:rsid w:val="00423CE7"/>
    <w:rsid w:val="0042412F"/>
    <w:rsid w:val="004248DE"/>
    <w:rsid w:val="004254B3"/>
    <w:rsid w:val="0043026D"/>
    <w:rsid w:val="0043161B"/>
    <w:rsid w:val="00431AA3"/>
    <w:rsid w:val="00431EBF"/>
    <w:rsid w:val="0043397B"/>
    <w:rsid w:val="00435038"/>
    <w:rsid w:val="00435423"/>
    <w:rsid w:val="00436D81"/>
    <w:rsid w:val="00437219"/>
    <w:rsid w:val="00440825"/>
    <w:rsid w:val="00442456"/>
    <w:rsid w:val="00442A56"/>
    <w:rsid w:val="004459A3"/>
    <w:rsid w:val="00445D5E"/>
    <w:rsid w:val="00445E59"/>
    <w:rsid w:val="00446041"/>
    <w:rsid w:val="004503D4"/>
    <w:rsid w:val="004510CF"/>
    <w:rsid w:val="004523DF"/>
    <w:rsid w:val="00452D22"/>
    <w:rsid w:val="00454A6E"/>
    <w:rsid w:val="004565E2"/>
    <w:rsid w:val="0045661E"/>
    <w:rsid w:val="00457A21"/>
    <w:rsid w:val="00457C40"/>
    <w:rsid w:val="004606A9"/>
    <w:rsid w:val="00463E79"/>
    <w:rsid w:val="00466B09"/>
    <w:rsid w:val="0046700B"/>
    <w:rsid w:val="004675DB"/>
    <w:rsid w:val="004705E8"/>
    <w:rsid w:val="0047078A"/>
    <w:rsid w:val="004707B3"/>
    <w:rsid w:val="00470B3B"/>
    <w:rsid w:val="00471C0A"/>
    <w:rsid w:val="00472A9B"/>
    <w:rsid w:val="004768E3"/>
    <w:rsid w:val="00477012"/>
    <w:rsid w:val="004778AD"/>
    <w:rsid w:val="00480AA3"/>
    <w:rsid w:val="00481448"/>
    <w:rsid w:val="004814BA"/>
    <w:rsid w:val="00481792"/>
    <w:rsid w:val="00481830"/>
    <w:rsid w:val="00481E6C"/>
    <w:rsid w:val="00483535"/>
    <w:rsid w:val="00483D12"/>
    <w:rsid w:val="004840CD"/>
    <w:rsid w:val="00484193"/>
    <w:rsid w:val="0048434E"/>
    <w:rsid w:val="00484AEE"/>
    <w:rsid w:val="00484EB6"/>
    <w:rsid w:val="00485B2F"/>
    <w:rsid w:val="00486B18"/>
    <w:rsid w:val="004875FE"/>
    <w:rsid w:val="00487A76"/>
    <w:rsid w:val="00490E1F"/>
    <w:rsid w:val="00490E31"/>
    <w:rsid w:val="00491182"/>
    <w:rsid w:val="00491617"/>
    <w:rsid w:val="00491DA3"/>
    <w:rsid w:val="00491E01"/>
    <w:rsid w:val="00491E0F"/>
    <w:rsid w:val="00494104"/>
    <w:rsid w:val="004959C7"/>
    <w:rsid w:val="004960B8"/>
    <w:rsid w:val="00496682"/>
    <w:rsid w:val="00496DD7"/>
    <w:rsid w:val="0049792E"/>
    <w:rsid w:val="004A0396"/>
    <w:rsid w:val="004A13A3"/>
    <w:rsid w:val="004A1471"/>
    <w:rsid w:val="004A283A"/>
    <w:rsid w:val="004A2F45"/>
    <w:rsid w:val="004A301A"/>
    <w:rsid w:val="004A3998"/>
    <w:rsid w:val="004A3B82"/>
    <w:rsid w:val="004A3FA5"/>
    <w:rsid w:val="004A43DE"/>
    <w:rsid w:val="004A448F"/>
    <w:rsid w:val="004A4570"/>
    <w:rsid w:val="004A4705"/>
    <w:rsid w:val="004A50A5"/>
    <w:rsid w:val="004A54FF"/>
    <w:rsid w:val="004A6AA0"/>
    <w:rsid w:val="004A6DF5"/>
    <w:rsid w:val="004A7860"/>
    <w:rsid w:val="004B12EE"/>
    <w:rsid w:val="004B1D10"/>
    <w:rsid w:val="004B2843"/>
    <w:rsid w:val="004B33F6"/>
    <w:rsid w:val="004B3438"/>
    <w:rsid w:val="004B39CF"/>
    <w:rsid w:val="004B447E"/>
    <w:rsid w:val="004B4CE7"/>
    <w:rsid w:val="004B5F9F"/>
    <w:rsid w:val="004B630F"/>
    <w:rsid w:val="004B69DD"/>
    <w:rsid w:val="004B71A3"/>
    <w:rsid w:val="004B7654"/>
    <w:rsid w:val="004B7750"/>
    <w:rsid w:val="004C0144"/>
    <w:rsid w:val="004C241D"/>
    <w:rsid w:val="004C276F"/>
    <w:rsid w:val="004C3ADD"/>
    <w:rsid w:val="004C45F9"/>
    <w:rsid w:val="004C5D42"/>
    <w:rsid w:val="004C6DA0"/>
    <w:rsid w:val="004C74FA"/>
    <w:rsid w:val="004C7726"/>
    <w:rsid w:val="004C7F0C"/>
    <w:rsid w:val="004D0BFE"/>
    <w:rsid w:val="004D1C1E"/>
    <w:rsid w:val="004D1FAC"/>
    <w:rsid w:val="004D2297"/>
    <w:rsid w:val="004D3792"/>
    <w:rsid w:val="004D38DC"/>
    <w:rsid w:val="004D5824"/>
    <w:rsid w:val="004D69CB"/>
    <w:rsid w:val="004D6A49"/>
    <w:rsid w:val="004D6C00"/>
    <w:rsid w:val="004D6D02"/>
    <w:rsid w:val="004E0B99"/>
    <w:rsid w:val="004E34CC"/>
    <w:rsid w:val="004E36C8"/>
    <w:rsid w:val="004E433B"/>
    <w:rsid w:val="004E450D"/>
    <w:rsid w:val="004E4821"/>
    <w:rsid w:val="004E5B1D"/>
    <w:rsid w:val="004E6C09"/>
    <w:rsid w:val="004E75F2"/>
    <w:rsid w:val="004E76C4"/>
    <w:rsid w:val="004F0BA3"/>
    <w:rsid w:val="004F0FD8"/>
    <w:rsid w:val="004F1734"/>
    <w:rsid w:val="004F2D29"/>
    <w:rsid w:val="004F361B"/>
    <w:rsid w:val="004F4267"/>
    <w:rsid w:val="004F58E0"/>
    <w:rsid w:val="004F74FF"/>
    <w:rsid w:val="004F7787"/>
    <w:rsid w:val="00502230"/>
    <w:rsid w:val="00502614"/>
    <w:rsid w:val="00502BB7"/>
    <w:rsid w:val="00502F85"/>
    <w:rsid w:val="00506238"/>
    <w:rsid w:val="0050662C"/>
    <w:rsid w:val="00507D41"/>
    <w:rsid w:val="0051011A"/>
    <w:rsid w:val="00510208"/>
    <w:rsid w:val="00510CF9"/>
    <w:rsid w:val="00510D64"/>
    <w:rsid w:val="00513030"/>
    <w:rsid w:val="005143B0"/>
    <w:rsid w:val="00514EC2"/>
    <w:rsid w:val="005155C4"/>
    <w:rsid w:val="00516F03"/>
    <w:rsid w:val="005174FC"/>
    <w:rsid w:val="0051785E"/>
    <w:rsid w:val="005203C1"/>
    <w:rsid w:val="00521323"/>
    <w:rsid w:val="00521543"/>
    <w:rsid w:val="00521B5F"/>
    <w:rsid w:val="00522DF8"/>
    <w:rsid w:val="00524535"/>
    <w:rsid w:val="0052488F"/>
    <w:rsid w:val="00524987"/>
    <w:rsid w:val="00524EA6"/>
    <w:rsid w:val="00525AFD"/>
    <w:rsid w:val="00526A44"/>
    <w:rsid w:val="005271E6"/>
    <w:rsid w:val="0052745B"/>
    <w:rsid w:val="0052781B"/>
    <w:rsid w:val="005319D6"/>
    <w:rsid w:val="00533E6E"/>
    <w:rsid w:val="005347B9"/>
    <w:rsid w:val="00534EB2"/>
    <w:rsid w:val="00537567"/>
    <w:rsid w:val="00541004"/>
    <w:rsid w:val="00541F35"/>
    <w:rsid w:val="005425FB"/>
    <w:rsid w:val="00542996"/>
    <w:rsid w:val="00542BCE"/>
    <w:rsid w:val="0054368A"/>
    <w:rsid w:val="00543D34"/>
    <w:rsid w:val="005468E4"/>
    <w:rsid w:val="00547111"/>
    <w:rsid w:val="005477C2"/>
    <w:rsid w:val="00547C8F"/>
    <w:rsid w:val="00550D95"/>
    <w:rsid w:val="0055181B"/>
    <w:rsid w:val="00553395"/>
    <w:rsid w:val="00554152"/>
    <w:rsid w:val="0055471A"/>
    <w:rsid w:val="005547F4"/>
    <w:rsid w:val="005549F9"/>
    <w:rsid w:val="00555278"/>
    <w:rsid w:val="005553C3"/>
    <w:rsid w:val="00555D15"/>
    <w:rsid w:val="00556D53"/>
    <w:rsid w:val="00557929"/>
    <w:rsid w:val="00557A53"/>
    <w:rsid w:val="00560A95"/>
    <w:rsid w:val="005624F8"/>
    <w:rsid w:val="00564AED"/>
    <w:rsid w:val="00564F50"/>
    <w:rsid w:val="00565286"/>
    <w:rsid w:val="0056598B"/>
    <w:rsid w:val="005702EB"/>
    <w:rsid w:val="00570A62"/>
    <w:rsid w:val="00570DAB"/>
    <w:rsid w:val="00572414"/>
    <w:rsid w:val="0057420F"/>
    <w:rsid w:val="0057593E"/>
    <w:rsid w:val="00575ED4"/>
    <w:rsid w:val="00581D6C"/>
    <w:rsid w:val="00582B7E"/>
    <w:rsid w:val="00582CC7"/>
    <w:rsid w:val="0058310A"/>
    <w:rsid w:val="005832E7"/>
    <w:rsid w:val="00585A24"/>
    <w:rsid w:val="00585A9C"/>
    <w:rsid w:val="00585E7F"/>
    <w:rsid w:val="005872FC"/>
    <w:rsid w:val="00587F5B"/>
    <w:rsid w:val="005909B1"/>
    <w:rsid w:val="005915D3"/>
    <w:rsid w:val="00592B99"/>
    <w:rsid w:val="00593347"/>
    <w:rsid w:val="005940E1"/>
    <w:rsid w:val="005965D5"/>
    <w:rsid w:val="00596835"/>
    <w:rsid w:val="005971B1"/>
    <w:rsid w:val="005A0D89"/>
    <w:rsid w:val="005A2F99"/>
    <w:rsid w:val="005A365C"/>
    <w:rsid w:val="005A445F"/>
    <w:rsid w:val="005A6B09"/>
    <w:rsid w:val="005A7B0D"/>
    <w:rsid w:val="005A7EDC"/>
    <w:rsid w:val="005A7FEE"/>
    <w:rsid w:val="005B07A9"/>
    <w:rsid w:val="005B093E"/>
    <w:rsid w:val="005B0CC4"/>
    <w:rsid w:val="005B0FCD"/>
    <w:rsid w:val="005B3BA6"/>
    <w:rsid w:val="005B58EA"/>
    <w:rsid w:val="005B6160"/>
    <w:rsid w:val="005B6445"/>
    <w:rsid w:val="005B6D8A"/>
    <w:rsid w:val="005C00F0"/>
    <w:rsid w:val="005C14BC"/>
    <w:rsid w:val="005C22FD"/>
    <w:rsid w:val="005C29D3"/>
    <w:rsid w:val="005C3115"/>
    <w:rsid w:val="005C351B"/>
    <w:rsid w:val="005C589C"/>
    <w:rsid w:val="005D30DB"/>
    <w:rsid w:val="005D3D49"/>
    <w:rsid w:val="005D4E2A"/>
    <w:rsid w:val="005D4F45"/>
    <w:rsid w:val="005D4F86"/>
    <w:rsid w:val="005D523E"/>
    <w:rsid w:val="005D754D"/>
    <w:rsid w:val="005E0A8D"/>
    <w:rsid w:val="005E11B4"/>
    <w:rsid w:val="005E155E"/>
    <w:rsid w:val="005E36B8"/>
    <w:rsid w:val="005E3D10"/>
    <w:rsid w:val="005E3D32"/>
    <w:rsid w:val="005E46B3"/>
    <w:rsid w:val="005E4798"/>
    <w:rsid w:val="005E4FEE"/>
    <w:rsid w:val="005E5FF4"/>
    <w:rsid w:val="005F0C92"/>
    <w:rsid w:val="005F1089"/>
    <w:rsid w:val="005F1E1B"/>
    <w:rsid w:val="005F2926"/>
    <w:rsid w:val="005F2CC5"/>
    <w:rsid w:val="005F3165"/>
    <w:rsid w:val="005F427D"/>
    <w:rsid w:val="005F4404"/>
    <w:rsid w:val="005F4944"/>
    <w:rsid w:val="005F5A4A"/>
    <w:rsid w:val="005F6BF9"/>
    <w:rsid w:val="005F79BA"/>
    <w:rsid w:val="005F7E87"/>
    <w:rsid w:val="006001DD"/>
    <w:rsid w:val="00601690"/>
    <w:rsid w:val="00601976"/>
    <w:rsid w:val="006024FD"/>
    <w:rsid w:val="006026B5"/>
    <w:rsid w:val="00604803"/>
    <w:rsid w:val="00604DD4"/>
    <w:rsid w:val="00605078"/>
    <w:rsid w:val="0060646B"/>
    <w:rsid w:val="00606F78"/>
    <w:rsid w:val="006130B5"/>
    <w:rsid w:val="00613916"/>
    <w:rsid w:val="00614271"/>
    <w:rsid w:val="006145DF"/>
    <w:rsid w:val="00615782"/>
    <w:rsid w:val="00615A4D"/>
    <w:rsid w:val="00616E34"/>
    <w:rsid w:val="00617B9E"/>
    <w:rsid w:val="006201AA"/>
    <w:rsid w:val="006213E3"/>
    <w:rsid w:val="00621B82"/>
    <w:rsid w:val="006223D7"/>
    <w:rsid w:val="00622674"/>
    <w:rsid w:val="00624996"/>
    <w:rsid w:val="006267FD"/>
    <w:rsid w:val="00626ACB"/>
    <w:rsid w:val="00626DE4"/>
    <w:rsid w:val="00627FDA"/>
    <w:rsid w:val="00631035"/>
    <w:rsid w:val="006314F2"/>
    <w:rsid w:val="0063357D"/>
    <w:rsid w:val="00633C60"/>
    <w:rsid w:val="006344B3"/>
    <w:rsid w:val="00634BA8"/>
    <w:rsid w:val="00635030"/>
    <w:rsid w:val="006354CD"/>
    <w:rsid w:val="00635A1F"/>
    <w:rsid w:val="00635A76"/>
    <w:rsid w:val="006360DA"/>
    <w:rsid w:val="00636D9F"/>
    <w:rsid w:val="00637AEE"/>
    <w:rsid w:val="00640F37"/>
    <w:rsid w:val="0064128A"/>
    <w:rsid w:val="0064295D"/>
    <w:rsid w:val="0064422F"/>
    <w:rsid w:val="00644BD6"/>
    <w:rsid w:val="00644C3D"/>
    <w:rsid w:val="00644DFF"/>
    <w:rsid w:val="006456CD"/>
    <w:rsid w:val="00645BB0"/>
    <w:rsid w:val="00651438"/>
    <w:rsid w:val="00652479"/>
    <w:rsid w:val="006525C9"/>
    <w:rsid w:val="0065277D"/>
    <w:rsid w:val="0065565F"/>
    <w:rsid w:val="00656AD1"/>
    <w:rsid w:val="006606F5"/>
    <w:rsid w:val="00661367"/>
    <w:rsid w:val="00662680"/>
    <w:rsid w:val="00662E81"/>
    <w:rsid w:val="00664138"/>
    <w:rsid w:val="006643DB"/>
    <w:rsid w:val="0066549F"/>
    <w:rsid w:val="006661F3"/>
    <w:rsid w:val="0067026E"/>
    <w:rsid w:val="00670962"/>
    <w:rsid w:val="00670CAA"/>
    <w:rsid w:val="006711FD"/>
    <w:rsid w:val="00671604"/>
    <w:rsid w:val="0067313F"/>
    <w:rsid w:val="006733AA"/>
    <w:rsid w:val="00673969"/>
    <w:rsid w:val="00675744"/>
    <w:rsid w:val="00676BB9"/>
    <w:rsid w:val="00677230"/>
    <w:rsid w:val="006773AA"/>
    <w:rsid w:val="00680150"/>
    <w:rsid w:val="00680715"/>
    <w:rsid w:val="006808A6"/>
    <w:rsid w:val="006812B1"/>
    <w:rsid w:val="00682D70"/>
    <w:rsid w:val="00683D4A"/>
    <w:rsid w:val="006857FB"/>
    <w:rsid w:val="00685B4A"/>
    <w:rsid w:val="006866DD"/>
    <w:rsid w:val="00687362"/>
    <w:rsid w:val="00687402"/>
    <w:rsid w:val="0068778A"/>
    <w:rsid w:val="00687B0A"/>
    <w:rsid w:val="00687D05"/>
    <w:rsid w:val="006900BC"/>
    <w:rsid w:val="006918B9"/>
    <w:rsid w:val="00691C3F"/>
    <w:rsid w:val="00692084"/>
    <w:rsid w:val="00693462"/>
    <w:rsid w:val="006935C4"/>
    <w:rsid w:val="0069454E"/>
    <w:rsid w:val="00694A24"/>
    <w:rsid w:val="0069785D"/>
    <w:rsid w:val="006A03DA"/>
    <w:rsid w:val="006A2861"/>
    <w:rsid w:val="006A38B1"/>
    <w:rsid w:val="006A4D30"/>
    <w:rsid w:val="006A5F33"/>
    <w:rsid w:val="006B030B"/>
    <w:rsid w:val="006B090C"/>
    <w:rsid w:val="006B1D71"/>
    <w:rsid w:val="006B2486"/>
    <w:rsid w:val="006B346F"/>
    <w:rsid w:val="006B3AB5"/>
    <w:rsid w:val="006B7B83"/>
    <w:rsid w:val="006C2667"/>
    <w:rsid w:val="006C2B10"/>
    <w:rsid w:val="006C3588"/>
    <w:rsid w:val="006C5034"/>
    <w:rsid w:val="006C5295"/>
    <w:rsid w:val="006C5677"/>
    <w:rsid w:val="006C59DD"/>
    <w:rsid w:val="006C7692"/>
    <w:rsid w:val="006D0248"/>
    <w:rsid w:val="006D074F"/>
    <w:rsid w:val="006D1432"/>
    <w:rsid w:val="006D2608"/>
    <w:rsid w:val="006D2F1A"/>
    <w:rsid w:val="006D3F3B"/>
    <w:rsid w:val="006D6761"/>
    <w:rsid w:val="006D6CEB"/>
    <w:rsid w:val="006D76BC"/>
    <w:rsid w:val="006E06B6"/>
    <w:rsid w:val="006E0E3F"/>
    <w:rsid w:val="006E0FF6"/>
    <w:rsid w:val="006E1829"/>
    <w:rsid w:val="006E4125"/>
    <w:rsid w:val="006E469E"/>
    <w:rsid w:val="006E5691"/>
    <w:rsid w:val="006E5C48"/>
    <w:rsid w:val="006E6053"/>
    <w:rsid w:val="006E63EB"/>
    <w:rsid w:val="006E7073"/>
    <w:rsid w:val="006E7AD0"/>
    <w:rsid w:val="006F02EB"/>
    <w:rsid w:val="006F0A77"/>
    <w:rsid w:val="006F139E"/>
    <w:rsid w:val="006F20BE"/>
    <w:rsid w:val="006F3776"/>
    <w:rsid w:val="006F478F"/>
    <w:rsid w:val="006F5596"/>
    <w:rsid w:val="006F5D0E"/>
    <w:rsid w:val="006F6A89"/>
    <w:rsid w:val="006F6FD3"/>
    <w:rsid w:val="006F70F1"/>
    <w:rsid w:val="006F7A84"/>
    <w:rsid w:val="006F7F98"/>
    <w:rsid w:val="00700719"/>
    <w:rsid w:val="007007E4"/>
    <w:rsid w:val="007011C4"/>
    <w:rsid w:val="00704592"/>
    <w:rsid w:val="00704CF3"/>
    <w:rsid w:val="00705779"/>
    <w:rsid w:val="00710217"/>
    <w:rsid w:val="007114B6"/>
    <w:rsid w:val="00712342"/>
    <w:rsid w:val="00713AFE"/>
    <w:rsid w:val="00713EAB"/>
    <w:rsid w:val="00713F43"/>
    <w:rsid w:val="00714CCF"/>
    <w:rsid w:val="00715550"/>
    <w:rsid w:val="007156EA"/>
    <w:rsid w:val="0071591C"/>
    <w:rsid w:val="00716815"/>
    <w:rsid w:val="007206DD"/>
    <w:rsid w:val="00720C27"/>
    <w:rsid w:val="00720D16"/>
    <w:rsid w:val="00721F1E"/>
    <w:rsid w:val="00722866"/>
    <w:rsid w:val="00722B57"/>
    <w:rsid w:val="007243F2"/>
    <w:rsid w:val="007258BB"/>
    <w:rsid w:val="00725E76"/>
    <w:rsid w:val="00726360"/>
    <w:rsid w:val="00726B55"/>
    <w:rsid w:val="00726FAE"/>
    <w:rsid w:val="007307EF"/>
    <w:rsid w:val="007308F7"/>
    <w:rsid w:val="00731C53"/>
    <w:rsid w:val="007328BA"/>
    <w:rsid w:val="00732AA1"/>
    <w:rsid w:val="0073340E"/>
    <w:rsid w:val="0073433B"/>
    <w:rsid w:val="00736A37"/>
    <w:rsid w:val="00737CAA"/>
    <w:rsid w:val="00742AFC"/>
    <w:rsid w:val="00743B2B"/>
    <w:rsid w:val="00745F5C"/>
    <w:rsid w:val="0074602F"/>
    <w:rsid w:val="007460E1"/>
    <w:rsid w:val="00746C28"/>
    <w:rsid w:val="00746F33"/>
    <w:rsid w:val="00747470"/>
    <w:rsid w:val="00750AC2"/>
    <w:rsid w:val="007513D4"/>
    <w:rsid w:val="00753028"/>
    <w:rsid w:val="007530F1"/>
    <w:rsid w:val="007535D9"/>
    <w:rsid w:val="00754564"/>
    <w:rsid w:val="00754D5F"/>
    <w:rsid w:val="007556EF"/>
    <w:rsid w:val="00760ADE"/>
    <w:rsid w:val="0076127C"/>
    <w:rsid w:val="007614F6"/>
    <w:rsid w:val="007627CD"/>
    <w:rsid w:val="007635B6"/>
    <w:rsid w:val="00763DCD"/>
    <w:rsid w:val="00764471"/>
    <w:rsid w:val="007648A3"/>
    <w:rsid w:val="007657C4"/>
    <w:rsid w:val="00765D65"/>
    <w:rsid w:val="00765E8D"/>
    <w:rsid w:val="007669E7"/>
    <w:rsid w:val="00767E37"/>
    <w:rsid w:val="00771996"/>
    <w:rsid w:val="007736F9"/>
    <w:rsid w:val="00773ACD"/>
    <w:rsid w:val="00773C4A"/>
    <w:rsid w:val="00774D04"/>
    <w:rsid w:val="00775046"/>
    <w:rsid w:val="007752B5"/>
    <w:rsid w:val="00775578"/>
    <w:rsid w:val="0077647D"/>
    <w:rsid w:val="00776CF3"/>
    <w:rsid w:val="00776E10"/>
    <w:rsid w:val="007771E3"/>
    <w:rsid w:val="0077743A"/>
    <w:rsid w:val="007775F6"/>
    <w:rsid w:val="00777E6A"/>
    <w:rsid w:val="00780416"/>
    <w:rsid w:val="007807F3"/>
    <w:rsid w:val="00781C55"/>
    <w:rsid w:val="00782619"/>
    <w:rsid w:val="00783527"/>
    <w:rsid w:val="00783713"/>
    <w:rsid w:val="007862E7"/>
    <w:rsid w:val="007869A9"/>
    <w:rsid w:val="00786A7E"/>
    <w:rsid w:val="00786CB2"/>
    <w:rsid w:val="007876D6"/>
    <w:rsid w:val="00787C79"/>
    <w:rsid w:val="00787F07"/>
    <w:rsid w:val="00790FAC"/>
    <w:rsid w:val="007926C1"/>
    <w:rsid w:val="007929BD"/>
    <w:rsid w:val="007932A8"/>
    <w:rsid w:val="0079385D"/>
    <w:rsid w:val="007941C6"/>
    <w:rsid w:val="007954DA"/>
    <w:rsid w:val="0079557E"/>
    <w:rsid w:val="00796E5F"/>
    <w:rsid w:val="007A06D3"/>
    <w:rsid w:val="007A0B3E"/>
    <w:rsid w:val="007A116C"/>
    <w:rsid w:val="007A1B89"/>
    <w:rsid w:val="007A24F1"/>
    <w:rsid w:val="007A2BC3"/>
    <w:rsid w:val="007A37AB"/>
    <w:rsid w:val="007A381C"/>
    <w:rsid w:val="007A6291"/>
    <w:rsid w:val="007B080D"/>
    <w:rsid w:val="007B31A8"/>
    <w:rsid w:val="007B3E52"/>
    <w:rsid w:val="007B4EE4"/>
    <w:rsid w:val="007B5113"/>
    <w:rsid w:val="007B51F0"/>
    <w:rsid w:val="007B6518"/>
    <w:rsid w:val="007B6963"/>
    <w:rsid w:val="007B707A"/>
    <w:rsid w:val="007C06E5"/>
    <w:rsid w:val="007C0FFB"/>
    <w:rsid w:val="007C1D79"/>
    <w:rsid w:val="007C475E"/>
    <w:rsid w:val="007C557A"/>
    <w:rsid w:val="007C56ED"/>
    <w:rsid w:val="007C6CDE"/>
    <w:rsid w:val="007C6F50"/>
    <w:rsid w:val="007C7283"/>
    <w:rsid w:val="007D18DA"/>
    <w:rsid w:val="007D22D2"/>
    <w:rsid w:val="007D2B6A"/>
    <w:rsid w:val="007D2E68"/>
    <w:rsid w:val="007D5471"/>
    <w:rsid w:val="007D54C6"/>
    <w:rsid w:val="007D59FD"/>
    <w:rsid w:val="007D5E2F"/>
    <w:rsid w:val="007D67F6"/>
    <w:rsid w:val="007E0A8E"/>
    <w:rsid w:val="007E1134"/>
    <w:rsid w:val="007E2E8D"/>
    <w:rsid w:val="007E37C7"/>
    <w:rsid w:val="007E3FD5"/>
    <w:rsid w:val="007E4D8D"/>
    <w:rsid w:val="007E593B"/>
    <w:rsid w:val="007E6780"/>
    <w:rsid w:val="007F1049"/>
    <w:rsid w:val="007F14B9"/>
    <w:rsid w:val="007F1F6E"/>
    <w:rsid w:val="007F2702"/>
    <w:rsid w:val="007F4644"/>
    <w:rsid w:val="007F50E0"/>
    <w:rsid w:val="007F627F"/>
    <w:rsid w:val="007F6EF9"/>
    <w:rsid w:val="0080009E"/>
    <w:rsid w:val="0080065F"/>
    <w:rsid w:val="00800FC3"/>
    <w:rsid w:val="008017AF"/>
    <w:rsid w:val="0080218B"/>
    <w:rsid w:val="008024B9"/>
    <w:rsid w:val="00803304"/>
    <w:rsid w:val="00804031"/>
    <w:rsid w:val="0080417E"/>
    <w:rsid w:val="00805CE1"/>
    <w:rsid w:val="00806766"/>
    <w:rsid w:val="00806FB1"/>
    <w:rsid w:val="00810C47"/>
    <w:rsid w:val="00812637"/>
    <w:rsid w:val="008128D0"/>
    <w:rsid w:val="0081323C"/>
    <w:rsid w:val="008132C1"/>
    <w:rsid w:val="00813D9A"/>
    <w:rsid w:val="00815587"/>
    <w:rsid w:val="00815B9E"/>
    <w:rsid w:val="00816B94"/>
    <w:rsid w:val="00817575"/>
    <w:rsid w:val="0082019F"/>
    <w:rsid w:val="008236C2"/>
    <w:rsid w:val="008246A9"/>
    <w:rsid w:val="00824D7D"/>
    <w:rsid w:val="00830A8D"/>
    <w:rsid w:val="00830E45"/>
    <w:rsid w:val="00831140"/>
    <w:rsid w:val="0083246B"/>
    <w:rsid w:val="008338AF"/>
    <w:rsid w:val="00833D1A"/>
    <w:rsid w:val="008341E5"/>
    <w:rsid w:val="0083466B"/>
    <w:rsid w:val="00834812"/>
    <w:rsid w:val="0083500A"/>
    <w:rsid w:val="00835405"/>
    <w:rsid w:val="0083564D"/>
    <w:rsid w:val="00835AD6"/>
    <w:rsid w:val="0083663B"/>
    <w:rsid w:val="0083685A"/>
    <w:rsid w:val="0083694E"/>
    <w:rsid w:val="00837D7D"/>
    <w:rsid w:val="008403CB"/>
    <w:rsid w:val="008404BD"/>
    <w:rsid w:val="008409A5"/>
    <w:rsid w:val="00840A21"/>
    <w:rsid w:val="008421A1"/>
    <w:rsid w:val="0084221F"/>
    <w:rsid w:val="0084367F"/>
    <w:rsid w:val="008451B4"/>
    <w:rsid w:val="00846BE3"/>
    <w:rsid w:val="00850B82"/>
    <w:rsid w:val="00851EF0"/>
    <w:rsid w:val="00852410"/>
    <w:rsid w:val="00852AF1"/>
    <w:rsid w:val="008556C1"/>
    <w:rsid w:val="00855DB0"/>
    <w:rsid w:val="008573D5"/>
    <w:rsid w:val="008618ED"/>
    <w:rsid w:val="00862CC1"/>
    <w:rsid w:val="008638C2"/>
    <w:rsid w:val="0086415B"/>
    <w:rsid w:val="00865C3D"/>
    <w:rsid w:val="00865CEB"/>
    <w:rsid w:val="008674C0"/>
    <w:rsid w:val="00867D50"/>
    <w:rsid w:val="00867DA2"/>
    <w:rsid w:val="00870020"/>
    <w:rsid w:val="008719C1"/>
    <w:rsid w:val="0087212D"/>
    <w:rsid w:val="00872CBB"/>
    <w:rsid w:val="008737B1"/>
    <w:rsid w:val="00873A4E"/>
    <w:rsid w:val="00873A61"/>
    <w:rsid w:val="00873C59"/>
    <w:rsid w:val="00874176"/>
    <w:rsid w:val="00875853"/>
    <w:rsid w:val="00875C8E"/>
    <w:rsid w:val="00877AC5"/>
    <w:rsid w:val="00881698"/>
    <w:rsid w:val="00881736"/>
    <w:rsid w:val="00881EB7"/>
    <w:rsid w:val="0088221F"/>
    <w:rsid w:val="00883666"/>
    <w:rsid w:val="008846E2"/>
    <w:rsid w:val="00885174"/>
    <w:rsid w:val="00885B89"/>
    <w:rsid w:val="00890691"/>
    <w:rsid w:val="008906CA"/>
    <w:rsid w:val="00891AA8"/>
    <w:rsid w:val="00894F7D"/>
    <w:rsid w:val="008960EB"/>
    <w:rsid w:val="008961A4"/>
    <w:rsid w:val="008973F6"/>
    <w:rsid w:val="00897E57"/>
    <w:rsid w:val="008A1398"/>
    <w:rsid w:val="008A55CA"/>
    <w:rsid w:val="008A5692"/>
    <w:rsid w:val="008A6395"/>
    <w:rsid w:val="008A7755"/>
    <w:rsid w:val="008A7B10"/>
    <w:rsid w:val="008A7D9D"/>
    <w:rsid w:val="008A7EC0"/>
    <w:rsid w:val="008B11F3"/>
    <w:rsid w:val="008B18F3"/>
    <w:rsid w:val="008B229D"/>
    <w:rsid w:val="008B29A2"/>
    <w:rsid w:val="008B2E1B"/>
    <w:rsid w:val="008B3918"/>
    <w:rsid w:val="008B3B57"/>
    <w:rsid w:val="008B40E5"/>
    <w:rsid w:val="008B4F61"/>
    <w:rsid w:val="008B692F"/>
    <w:rsid w:val="008B7E79"/>
    <w:rsid w:val="008C18DB"/>
    <w:rsid w:val="008C1DBB"/>
    <w:rsid w:val="008C304D"/>
    <w:rsid w:val="008C412A"/>
    <w:rsid w:val="008C41DF"/>
    <w:rsid w:val="008C6406"/>
    <w:rsid w:val="008C6EDD"/>
    <w:rsid w:val="008C742E"/>
    <w:rsid w:val="008C7AF0"/>
    <w:rsid w:val="008C7F5F"/>
    <w:rsid w:val="008D00ED"/>
    <w:rsid w:val="008D1DEF"/>
    <w:rsid w:val="008D1E4B"/>
    <w:rsid w:val="008D1E88"/>
    <w:rsid w:val="008D3326"/>
    <w:rsid w:val="008D3DD7"/>
    <w:rsid w:val="008D414F"/>
    <w:rsid w:val="008D4AFE"/>
    <w:rsid w:val="008D4BA5"/>
    <w:rsid w:val="008D6CAB"/>
    <w:rsid w:val="008E14B2"/>
    <w:rsid w:val="008E30F2"/>
    <w:rsid w:val="008E3344"/>
    <w:rsid w:val="008E389F"/>
    <w:rsid w:val="008E3D91"/>
    <w:rsid w:val="008E4659"/>
    <w:rsid w:val="008E4682"/>
    <w:rsid w:val="008E56A0"/>
    <w:rsid w:val="008E576F"/>
    <w:rsid w:val="008E6C48"/>
    <w:rsid w:val="008E74D9"/>
    <w:rsid w:val="008E786A"/>
    <w:rsid w:val="008E7883"/>
    <w:rsid w:val="008F00E5"/>
    <w:rsid w:val="008F0601"/>
    <w:rsid w:val="008F13AE"/>
    <w:rsid w:val="008F2A6F"/>
    <w:rsid w:val="008F2E56"/>
    <w:rsid w:val="008F315B"/>
    <w:rsid w:val="008F3FD9"/>
    <w:rsid w:val="008F4280"/>
    <w:rsid w:val="008F495B"/>
    <w:rsid w:val="008F53FF"/>
    <w:rsid w:val="008F559C"/>
    <w:rsid w:val="008F5E9E"/>
    <w:rsid w:val="008F7771"/>
    <w:rsid w:val="008F7889"/>
    <w:rsid w:val="008F79ED"/>
    <w:rsid w:val="009031B5"/>
    <w:rsid w:val="00903D90"/>
    <w:rsid w:val="00904975"/>
    <w:rsid w:val="00906D9C"/>
    <w:rsid w:val="00907A89"/>
    <w:rsid w:val="00911DFC"/>
    <w:rsid w:val="009126FB"/>
    <w:rsid w:val="0091323D"/>
    <w:rsid w:val="00914CBA"/>
    <w:rsid w:val="0091549A"/>
    <w:rsid w:val="009157C3"/>
    <w:rsid w:val="009157F6"/>
    <w:rsid w:val="00915A70"/>
    <w:rsid w:val="00916486"/>
    <w:rsid w:val="0091668A"/>
    <w:rsid w:val="00916952"/>
    <w:rsid w:val="009169C5"/>
    <w:rsid w:val="0092080D"/>
    <w:rsid w:val="0092163C"/>
    <w:rsid w:val="00922DED"/>
    <w:rsid w:val="00923D73"/>
    <w:rsid w:val="00923E31"/>
    <w:rsid w:val="00924136"/>
    <w:rsid w:val="00924C45"/>
    <w:rsid w:val="009260B6"/>
    <w:rsid w:val="00926AB8"/>
    <w:rsid w:val="0092766A"/>
    <w:rsid w:val="00927710"/>
    <w:rsid w:val="009278AB"/>
    <w:rsid w:val="00930E2E"/>
    <w:rsid w:val="00930F5C"/>
    <w:rsid w:val="00931CB8"/>
    <w:rsid w:val="009322C7"/>
    <w:rsid w:val="0093283C"/>
    <w:rsid w:val="0093340B"/>
    <w:rsid w:val="009334DC"/>
    <w:rsid w:val="00935C92"/>
    <w:rsid w:val="009373F2"/>
    <w:rsid w:val="00937E59"/>
    <w:rsid w:val="00937FB3"/>
    <w:rsid w:val="0094258E"/>
    <w:rsid w:val="00942759"/>
    <w:rsid w:val="00942932"/>
    <w:rsid w:val="00942BAD"/>
    <w:rsid w:val="00944D36"/>
    <w:rsid w:val="00944D38"/>
    <w:rsid w:val="00945926"/>
    <w:rsid w:val="00947BE5"/>
    <w:rsid w:val="00953479"/>
    <w:rsid w:val="00954A21"/>
    <w:rsid w:val="00954CC9"/>
    <w:rsid w:val="0095648E"/>
    <w:rsid w:val="00956DF6"/>
    <w:rsid w:val="00957886"/>
    <w:rsid w:val="00957A69"/>
    <w:rsid w:val="00957B7C"/>
    <w:rsid w:val="009605B5"/>
    <w:rsid w:val="0096071F"/>
    <w:rsid w:val="00960BF4"/>
    <w:rsid w:val="0096191F"/>
    <w:rsid w:val="00961AD0"/>
    <w:rsid w:val="009650C9"/>
    <w:rsid w:val="009652C9"/>
    <w:rsid w:val="00965BAE"/>
    <w:rsid w:val="00967F38"/>
    <w:rsid w:val="009707B0"/>
    <w:rsid w:val="00970B68"/>
    <w:rsid w:val="0097135B"/>
    <w:rsid w:val="00971570"/>
    <w:rsid w:val="009718A5"/>
    <w:rsid w:val="00972205"/>
    <w:rsid w:val="0097223A"/>
    <w:rsid w:val="009722CE"/>
    <w:rsid w:val="00972626"/>
    <w:rsid w:val="00974A6A"/>
    <w:rsid w:val="00974E9E"/>
    <w:rsid w:val="00975E6D"/>
    <w:rsid w:val="00976089"/>
    <w:rsid w:val="00976B19"/>
    <w:rsid w:val="00980779"/>
    <w:rsid w:val="009816D4"/>
    <w:rsid w:val="00981EBA"/>
    <w:rsid w:val="009820A2"/>
    <w:rsid w:val="00982E3C"/>
    <w:rsid w:val="0098448B"/>
    <w:rsid w:val="009862B8"/>
    <w:rsid w:val="009863DE"/>
    <w:rsid w:val="009874B4"/>
    <w:rsid w:val="00991B2F"/>
    <w:rsid w:val="00991D34"/>
    <w:rsid w:val="00991E68"/>
    <w:rsid w:val="00991F3E"/>
    <w:rsid w:val="009922E8"/>
    <w:rsid w:val="009925B4"/>
    <w:rsid w:val="0099413F"/>
    <w:rsid w:val="009954D5"/>
    <w:rsid w:val="00995E99"/>
    <w:rsid w:val="009969F7"/>
    <w:rsid w:val="009972BA"/>
    <w:rsid w:val="009A0BBC"/>
    <w:rsid w:val="009A2133"/>
    <w:rsid w:val="009A3446"/>
    <w:rsid w:val="009A3CC8"/>
    <w:rsid w:val="009A3FF3"/>
    <w:rsid w:val="009A4713"/>
    <w:rsid w:val="009A4F76"/>
    <w:rsid w:val="009A5080"/>
    <w:rsid w:val="009A5199"/>
    <w:rsid w:val="009A56D0"/>
    <w:rsid w:val="009A5CC9"/>
    <w:rsid w:val="009A5F10"/>
    <w:rsid w:val="009A6343"/>
    <w:rsid w:val="009A66F8"/>
    <w:rsid w:val="009A689F"/>
    <w:rsid w:val="009A6CC9"/>
    <w:rsid w:val="009A734D"/>
    <w:rsid w:val="009B099A"/>
    <w:rsid w:val="009B140A"/>
    <w:rsid w:val="009B1830"/>
    <w:rsid w:val="009B2386"/>
    <w:rsid w:val="009B2D58"/>
    <w:rsid w:val="009B3284"/>
    <w:rsid w:val="009B3858"/>
    <w:rsid w:val="009B39C1"/>
    <w:rsid w:val="009B533E"/>
    <w:rsid w:val="009B6988"/>
    <w:rsid w:val="009B7132"/>
    <w:rsid w:val="009C01DA"/>
    <w:rsid w:val="009C04E0"/>
    <w:rsid w:val="009C06E7"/>
    <w:rsid w:val="009C204F"/>
    <w:rsid w:val="009C218B"/>
    <w:rsid w:val="009C551C"/>
    <w:rsid w:val="009C69C6"/>
    <w:rsid w:val="009C6EB0"/>
    <w:rsid w:val="009C7F97"/>
    <w:rsid w:val="009D1315"/>
    <w:rsid w:val="009D3CA2"/>
    <w:rsid w:val="009D592F"/>
    <w:rsid w:val="009D7CF5"/>
    <w:rsid w:val="009E1C33"/>
    <w:rsid w:val="009E24C3"/>
    <w:rsid w:val="009E270B"/>
    <w:rsid w:val="009E3DB8"/>
    <w:rsid w:val="009E4E67"/>
    <w:rsid w:val="009E5949"/>
    <w:rsid w:val="009E6FC3"/>
    <w:rsid w:val="009E709F"/>
    <w:rsid w:val="009E77D0"/>
    <w:rsid w:val="009E784A"/>
    <w:rsid w:val="009E7A00"/>
    <w:rsid w:val="009F0F04"/>
    <w:rsid w:val="009F10F2"/>
    <w:rsid w:val="009F169C"/>
    <w:rsid w:val="009F1E81"/>
    <w:rsid w:val="009F2859"/>
    <w:rsid w:val="009F2B76"/>
    <w:rsid w:val="009F406E"/>
    <w:rsid w:val="009F44EF"/>
    <w:rsid w:val="009F55CF"/>
    <w:rsid w:val="009F6C3D"/>
    <w:rsid w:val="009F6F5C"/>
    <w:rsid w:val="00A00575"/>
    <w:rsid w:val="00A00679"/>
    <w:rsid w:val="00A020DC"/>
    <w:rsid w:val="00A031D5"/>
    <w:rsid w:val="00A03292"/>
    <w:rsid w:val="00A05655"/>
    <w:rsid w:val="00A05F56"/>
    <w:rsid w:val="00A07011"/>
    <w:rsid w:val="00A07ABE"/>
    <w:rsid w:val="00A10F75"/>
    <w:rsid w:val="00A1174F"/>
    <w:rsid w:val="00A119DB"/>
    <w:rsid w:val="00A12D23"/>
    <w:rsid w:val="00A142AD"/>
    <w:rsid w:val="00A14D7A"/>
    <w:rsid w:val="00A15F45"/>
    <w:rsid w:val="00A16139"/>
    <w:rsid w:val="00A16FE8"/>
    <w:rsid w:val="00A214A6"/>
    <w:rsid w:val="00A21A68"/>
    <w:rsid w:val="00A22E91"/>
    <w:rsid w:val="00A22EB6"/>
    <w:rsid w:val="00A247A3"/>
    <w:rsid w:val="00A2484D"/>
    <w:rsid w:val="00A24D00"/>
    <w:rsid w:val="00A26B3D"/>
    <w:rsid w:val="00A27396"/>
    <w:rsid w:val="00A27CB0"/>
    <w:rsid w:val="00A304C9"/>
    <w:rsid w:val="00A30A25"/>
    <w:rsid w:val="00A3228D"/>
    <w:rsid w:val="00A324F6"/>
    <w:rsid w:val="00A335D6"/>
    <w:rsid w:val="00A343EE"/>
    <w:rsid w:val="00A36753"/>
    <w:rsid w:val="00A36CEC"/>
    <w:rsid w:val="00A371E5"/>
    <w:rsid w:val="00A37469"/>
    <w:rsid w:val="00A37D5A"/>
    <w:rsid w:val="00A40D5F"/>
    <w:rsid w:val="00A41EC2"/>
    <w:rsid w:val="00A42DF7"/>
    <w:rsid w:val="00A43983"/>
    <w:rsid w:val="00A50182"/>
    <w:rsid w:val="00A50C26"/>
    <w:rsid w:val="00A52233"/>
    <w:rsid w:val="00A531C9"/>
    <w:rsid w:val="00A53348"/>
    <w:rsid w:val="00A533D7"/>
    <w:rsid w:val="00A53E96"/>
    <w:rsid w:val="00A54572"/>
    <w:rsid w:val="00A54F09"/>
    <w:rsid w:val="00A55A24"/>
    <w:rsid w:val="00A572F0"/>
    <w:rsid w:val="00A6036F"/>
    <w:rsid w:val="00A606B4"/>
    <w:rsid w:val="00A6117C"/>
    <w:rsid w:val="00A62588"/>
    <w:rsid w:val="00A64331"/>
    <w:rsid w:val="00A64A59"/>
    <w:rsid w:val="00A64C58"/>
    <w:rsid w:val="00A65AAA"/>
    <w:rsid w:val="00A6607D"/>
    <w:rsid w:val="00A6689E"/>
    <w:rsid w:val="00A66BB8"/>
    <w:rsid w:val="00A66C48"/>
    <w:rsid w:val="00A674E7"/>
    <w:rsid w:val="00A7034A"/>
    <w:rsid w:val="00A713F3"/>
    <w:rsid w:val="00A735B6"/>
    <w:rsid w:val="00A7393E"/>
    <w:rsid w:val="00A73D3D"/>
    <w:rsid w:val="00A76BBD"/>
    <w:rsid w:val="00A76C60"/>
    <w:rsid w:val="00A7702B"/>
    <w:rsid w:val="00A7778F"/>
    <w:rsid w:val="00A778E9"/>
    <w:rsid w:val="00A81DF4"/>
    <w:rsid w:val="00A82566"/>
    <w:rsid w:val="00A82F76"/>
    <w:rsid w:val="00A837E6"/>
    <w:rsid w:val="00A8396F"/>
    <w:rsid w:val="00A8436A"/>
    <w:rsid w:val="00A85EEF"/>
    <w:rsid w:val="00A866E1"/>
    <w:rsid w:val="00A86760"/>
    <w:rsid w:val="00A87093"/>
    <w:rsid w:val="00A9031D"/>
    <w:rsid w:val="00A91174"/>
    <w:rsid w:val="00A929E9"/>
    <w:rsid w:val="00A92EA2"/>
    <w:rsid w:val="00A93054"/>
    <w:rsid w:val="00A93231"/>
    <w:rsid w:val="00A9344F"/>
    <w:rsid w:val="00A93A98"/>
    <w:rsid w:val="00A93BE6"/>
    <w:rsid w:val="00A94567"/>
    <w:rsid w:val="00A96961"/>
    <w:rsid w:val="00A97ED4"/>
    <w:rsid w:val="00AA0687"/>
    <w:rsid w:val="00AA0837"/>
    <w:rsid w:val="00AA1DAB"/>
    <w:rsid w:val="00AA1E6F"/>
    <w:rsid w:val="00AA1F6A"/>
    <w:rsid w:val="00AA30C1"/>
    <w:rsid w:val="00AA3AE3"/>
    <w:rsid w:val="00AA440E"/>
    <w:rsid w:val="00AA4438"/>
    <w:rsid w:val="00AA4896"/>
    <w:rsid w:val="00AA60F1"/>
    <w:rsid w:val="00AA6DB7"/>
    <w:rsid w:val="00AB013F"/>
    <w:rsid w:val="00AB2B90"/>
    <w:rsid w:val="00AB2C5E"/>
    <w:rsid w:val="00AB335E"/>
    <w:rsid w:val="00AB53C6"/>
    <w:rsid w:val="00AB565E"/>
    <w:rsid w:val="00AB5E3A"/>
    <w:rsid w:val="00AB63D0"/>
    <w:rsid w:val="00AB6661"/>
    <w:rsid w:val="00AB741C"/>
    <w:rsid w:val="00AB7C42"/>
    <w:rsid w:val="00AC12CD"/>
    <w:rsid w:val="00AC141D"/>
    <w:rsid w:val="00AC1D0D"/>
    <w:rsid w:val="00AC1F67"/>
    <w:rsid w:val="00AC2050"/>
    <w:rsid w:val="00AC2BED"/>
    <w:rsid w:val="00AC2D8D"/>
    <w:rsid w:val="00AC4960"/>
    <w:rsid w:val="00AC6143"/>
    <w:rsid w:val="00AC70BE"/>
    <w:rsid w:val="00AC7275"/>
    <w:rsid w:val="00AC76BE"/>
    <w:rsid w:val="00AD0C2A"/>
    <w:rsid w:val="00AD0F1F"/>
    <w:rsid w:val="00AD1082"/>
    <w:rsid w:val="00AD1359"/>
    <w:rsid w:val="00AD18AB"/>
    <w:rsid w:val="00AD3841"/>
    <w:rsid w:val="00AD4C98"/>
    <w:rsid w:val="00AD5A6A"/>
    <w:rsid w:val="00AE1AD2"/>
    <w:rsid w:val="00AE2734"/>
    <w:rsid w:val="00AE31CF"/>
    <w:rsid w:val="00AE322F"/>
    <w:rsid w:val="00AE545A"/>
    <w:rsid w:val="00AE64C9"/>
    <w:rsid w:val="00AE65CC"/>
    <w:rsid w:val="00AE65EF"/>
    <w:rsid w:val="00AE6B1D"/>
    <w:rsid w:val="00AF0753"/>
    <w:rsid w:val="00AF0870"/>
    <w:rsid w:val="00AF0FED"/>
    <w:rsid w:val="00AF1027"/>
    <w:rsid w:val="00AF282F"/>
    <w:rsid w:val="00AF3950"/>
    <w:rsid w:val="00AF48C5"/>
    <w:rsid w:val="00AF6095"/>
    <w:rsid w:val="00AF76D3"/>
    <w:rsid w:val="00AF76D9"/>
    <w:rsid w:val="00B00437"/>
    <w:rsid w:val="00B024A9"/>
    <w:rsid w:val="00B02B9C"/>
    <w:rsid w:val="00B05F9A"/>
    <w:rsid w:val="00B0731E"/>
    <w:rsid w:val="00B114BD"/>
    <w:rsid w:val="00B117AD"/>
    <w:rsid w:val="00B11E7C"/>
    <w:rsid w:val="00B12068"/>
    <w:rsid w:val="00B14762"/>
    <w:rsid w:val="00B154FA"/>
    <w:rsid w:val="00B16BE8"/>
    <w:rsid w:val="00B16CED"/>
    <w:rsid w:val="00B17F2F"/>
    <w:rsid w:val="00B208DE"/>
    <w:rsid w:val="00B2160E"/>
    <w:rsid w:val="00B22AE5"/>
    <w:rsid w:val="00B22D7A"/>
    <w:rsid w:val="00B22F36"/>
    <w:rsid w:val="00B23425"/>
    <w:rsid w:val="00B24BC6"/>
    <w:rsid w:val="00B257EC"/>
    <w:rsid w:val="00B26321"/>
    <w:rsid w:val="00B271FE"/>
    <w:rsid w:val="00B276FC"/>
    <w:rsid w:val="00B278CA"/>
    <w:rsid w:val="00B301D1"/>
    <w:rsid w:val="00B33583"/>
    <w:rsid w:val="00B33661"/>
    <w:rsid w:val="00B34260"/>
    <w:rsid w:val="00B349EE"/>
    <w:rsid w:val="00B350E0"/>
    <w:rsid w:val="00B35270"/>
    <w:rsid w:val="00B3544E"/>
    <w:rsid w:val="00B36356"/>
    <w:rsid w:val="00B36762"/>
    <w:rsid w:val="00B3709C"/>
    <w:rsid w:val="00B374C8"/>
    <w:rsid w:val="00B40D20"/>
    <w:rsid w:val="00B413C3"/>
    <w:rsid w:val="00B41494"/>
    <w:rsid w:val="00B4245A"/>
    <w:rsid w:val="00B426D3"/>
    <w:rsid w:val="00B42C38"/>
    <w:rsid w:val="00B45AA3"/>
    <w:rsid w:val="00B46216"/>
    <w:rsid w:val="00B51B2B"/>
    <w:rsid w:val="00B51BE4"/>
    <w:rsid w:val="00B51E81"/>
    <w:rsid w:val="00B53997"/>
    <w:rsid w:val="00B5455C"/>
    <w:rsid w:val="00B54B40"/>
    <w:rsid w:val="00B54D21"/>
    <w:rsid w:val="00B554C2"/>
    <w:rsid w:val="00B55C7C"/>
    <w:rsid w:val="00B56FBA"/>
    <w:rsid w:val="00B600D4"/>
    <w:rsid w:val="00B611E8"/>
    <w:rsid w:val="00B61E46"/>
    <w:rsid w:val="00B622E8"/>
    <w:rsid w:val="00B62619"/>
    <w:rsid w:val="00B635F9"/>
    <w:rsid w:val="00B65691"/>
    <w:rsid w:val="00B65906"/>
    <w:rsid w:val="00B6688B"/>
    <w:rsid w:val="00B67A46"/>
    <w:rsid w:val="00B72AA1"/>
    <w:rsid w:val="00B743F1"/>
    <w:rsid w:val="00B749E1"/>
    <w:rsid w:val="00B74D71"/>
    <w:rsid w:val="00B7609D"/>
    <w:rsid w:val="00B76C24"/>
    <w:rsid w:val="00B826D2"/>
    <w:rsid w:val="00B82905"/>
    <w:rsid w:val="00B82FF9"/>
    <w:rsid w:val="00B831DE"/>
    <w:rsid w:val="00B831E8"/>
    <w:rsid w:val="00B83478"/>
    <w:rsid w:val="00B85826"/>
    <w:rsid w:val="00B87005"/>
    <w:rsid w:val="00B871CB"/>
    <w:rsid w:val="00B87DA5"/>
    <w:rsid w:val="00B91C55"/>
    <w:rsid w:val="00B91D47"/>
    <w:rsid w:val="00B92E0F"/>
    <w:rsid w:val="00B93313"/>
    <w:rsid w:val="00B953C5"/>
    <w:rsid w:val="00B95836"/>
    <w:rsid w:val="00B96657"/>
    <w:rsid w:val="00B97E69"/>
    <w:rsid w:val="00BA03DB"/>
    <w:rsid w:val="00BA0F60"/>
    <w:rsid w:val="00BA16E7"/>
    <w:rsid w:val="00BA1AB4"/>
    <w:rsid w:val="00BA3A06"/>
    <w:rsid w:val="00BA3A7B"/>
    <w:rsid w:val="00BA5C46"/>
    <w:rsid w:val="00BA738F"/>
    <w:rsid w:val="00BB036C"/>
    <w:rsid w:val="00BB0A3A"/>
    <w:rsid w:val="00BB1817"/>
    <w:rsid w:val="00BB1D1E"/>
    <w:rsid w:val="00BB1EFE"/>
    <w:rsid w:val="00BB2A0D"/>
    <w:rsid w:val="00BB2A14"/>
    <w:rsid w:val="00BB2C45"/>
    <w:rsid w:val="00BB2CC2"/>
    <w:rsid w:val="00BB387E"/>
    <w:rsid w:val="00BB3FBE"/>
    <w:rsid w:val="00BB4BBE"/>
    <w:rsid w:val="00BB6196"/>
    <w:rsid w:val="00BB63B5"/>
    <w:rsid w:val="00BB648D"/>
    <w:rsid w:val="00BB68BD"/>
    <w:rsid w:val="00BB6AAA"/>
    <w:rsid w:val="00BB6B25"/>
    <w:rsid w:val="00BB752F"/>
    <w:rsid w:val="00BB7E39"/>
    <w:rsid w:val="00BC0232"/>
    <w:rsid w:val="00BC3A0A"/>
    <w:rsid w:val="00BC452F"/>
    <w:rsid w:val="00BC66AA"/>
    <w:rsid w:val="00BC69C8"/>
    <w:rsid w:val="00BD01E9"/>
    <w:rsid w:val="00BD044D"/>
    <w:rsid w:val="00BD068E"/>
    <w:rsid w:val="00BD0ED6"/>
    <w:rsid w:val="00BD1C28"/>
    <w:rsid w:val="00BD2CDA"/>
    <w:rsid w:val="00BD3769"/>
    <w:rsid w:val="00BD5042"/>
    <w:rsid w:val="00BD5E6F"/>
    <w:rsid w:val="00BD6BFB"/>
    <w:rsid w:val="00BD75E5"/>
    <w:rsid w:val="00BE2173"/>
    <w:rsid w:val="00BE22F3"/>
    <w:rsid w:val="00BE2B1D"/>
    <w:rsid w:val="00BE470C"/>
    <w:rsid w:val="00BE4EF1"/>
    <w:rsid w:val="00BE71D3"/>
    <w:rsid w:val="00BF05B6"/>
    <w:rsid w:val="00BF119A"/>
    <w:rsid w:val="00BF1EAE"/>
    <w:rsid w:val="00BF3D46"/>
    <w:rsid w:val="00BF3F20"/>
    <w:rsid w:val="00BF4505"/>
    <w:rsid w:val="00BF516F"/>
    <w:rsid w:val="00BF53F8"/>
    <w:rsid w:val="00BF5AE8"/>
    <w:rsid w:val="00BF7B94"/>
    <w:rsid w:val="00C02E5E"/>
    <w:rsid w:val="00C03851"/>
    <w:rsid w:val="00C047C2"/>
    <w:rsid w:val="00C0497D"/>
    <w:rsid w:val="00C054AA"/>
    <w:rsid w:val="00C060A7"/>
    <w:rsid w:val="00C06543"/>
    <w:rsid w:val="00C06D51"/>
    <w:rsid w:val="00C07B9C"/>
    <w:rsid w:val="00C07E34"/>
    <w:rsid w:val="00C10597"/>
    <w:rsid w:val="00C110F6"/>
    <w:rsid w:val="00C1120B"/>
    <w:rsid w:val="00C1164C"/>
    <w:rsid w:val="00C11F61"/>
    <w:rsid w:val="00C1243D"/>
    <w:rsid w:val="00C146A0"/>
    <w:rsid w:val="00C16CFF"/>
    <w:rsid w:val="00C170EC"/>
    <w:rsid w:val="00C20B62"/>
    <w:rsid w:val="00C216DE"/>
    <w:rsid w:val="00C229A6"/>
    <w:rsid w:val="00C23E87"/>
    <w:rsid w:val="00C2422D"/>
    <w:rsid w:val="00C24802"/>
    <w:rsid w:val="00C25CAA"/>
    <w:rsid w:val="00C27D55"/>
    <w:rsid w:val="00C31F24"/>
    <w:rsid w:val="00C32967"/>
    <w:rsid w:val="00C32A69"/>
    <w:rsid w:val="00C32C7F"/>
    <w:rsid w:val="00C3319D"/>
    <w:rsid w:val="00C3399F"/>
    <w:rsid w:val="00C342A5"/>
    <w:rsid w:val="00C3482C"/>
    <w:rsid w:val="00C35298"/>
    <w:rsid w:val="00C35551"/>
    <w:rsid w:val="00C407E8"/>
    <w:rsid w:val="00C411D2"/>
    <w:rsid w:val="00C447EC"/>
    <w:rsid w:val="00C45A58"/>
    <w:rsid w:val="00C45C85"/>
    <w:rsid w:val="00C53411"/>
    <w:rsid w:val="00C538F2"/>
    <w:rsid w:val="00C54E2C"/>
    <w:rsid w:val="00C55A97"/>
    <w:rsid w:val="00C55B6F"/>
    <w:rsid w:val="00C55FC2"/>
    <w:rsid w:val="00C5725B"/>
    <w:rsid w:val="00C5755A"/>
    <w:rsid w:val="00C60F99"/>
    <w:rsid w:val="00C61379"/>
    <w:rsid w:val="00C624B4"/>
    <w:rsid w:val="00C62B34"/>
    <w:rsid w:val="00C63802"/>
    <w:rsid w:val="00C64A1B"/>
    <w:rsid w:val="00C64DB3"/>
    <w:rsid w:val="00C65399"/>
    <w:rsid w:val="00C65A7E"/>
    <w:rsid w:val="00C666D0"/>
    <w:rsid w:val="00C668A3"/>
    <w:rsid w:val="00C66D12"/>
    <w:rsid w:val="00C67E60"/>
    <w:rsid w:val="00C721C1"/>
    <w:rsid w:val="00C7261E"/>
    <w:rsid w:val="00C749E8"/>
    <w:rsid w:val="00C74E34"/>
    <w:rsid w:val="00C752C9"/>
    <w:rsid w:val="00C75981"/>
    <w:rsid w:val="00C759FB"/>
    <w:rsid w:val="00C76627"/>
    <w:rsid w:val="00C76833"/>
    <w:rsid w:val="00C76956"/>
    <w:rsid w:val="00C77F1E"/>
    <w:rsid w:val="00C801BF"/>
    <w:rsid w:val="00C8049C"/>
    <w:rsid w:val="00C82722"/>
    <w:rsid w:val="00C830F9"/>
    <w:rsid w:val="00C83D9F"/>
    <w:rsid w:val="00C840CA"/>
    <w:rsid w:val="00C84882"/>
    <w:rsid w:val="00C84924"/>
    <w:rsid w:val="00C85AAE"/>
    <w:rsid w:val="00C87B17"/>
    <w:rsid w:val="00C918AD"/>
    <w:rsid w:val="00C94AF0"/>
    <w:rsid w:val="00C96066"/>
    <w:rsid w:val="00C97679"/>
    <w:rsid w:val="00CA0A29"/>
    <w:rsid w:val="00CA0D52"/>
    <w:rsid w:val="00CA1866"/>
    <w:rsid w:val="00CA2127"/>
    <w:rsid w:val="00CA36A7"/>
    <w:rsid w:val="00CA4BE4"/>
    <w:rsid w:val="00CA6623"/>
    <w:rsid w:val="00CA6754"/>
    <w:rsid w:val="00CA7248"/>
    <w:rsid w:val="00CA75AB"/>
    <w:rsid w:val="00CA7BFF"/>
    <w:rsid w:val="00CB046D"/>
    <w:rsid w:val="00CB069A"/>
    <w:rsid w:val="00CB08C8"/>
    <w:rsid w:val="00CB2A20"/>
    <w:rsid w:val="00CB36CC"/>
    <w:rsid w:val="00CB6163"/>
    <w:rsid w:val="00CB710D"/>
    <w:rsid w:val="00CB7CE1"/>
    <w:rsid w:val="00CC01B5"/>
    <w:rsid w:val="00CC0C92"/>
    <w:rsid w:val="00CC157D"/>
    <w:rsid w:val="00CC286D"/>
    <w:rsid w:val="00CC2AEE"/>
    <w:rsid w:val="00CC3552"/>
    <w:rsid w:val="00CC4579"/>
    <w:rsid w:val="00CC54C6"/>
    <w:rsid w:val="00CC5907"/>
    <w:rsid w:val="00CD191D"/>
    <w:rsid w:val="00CD239B"/>
    <w:rsid w:val="00CD2561"/>
    <w:rsid w:val="00CD2633"/>
    <w:rsid w:val="00CD38D2"/>
    <w:rsid w:val="00CD4DD6"/>
    <w:rsid w:val="00CD5766"/>
    <w:rsid w:val="00CD6B30"/>
    <w:rsid w:val="00CD72EB"/>
    <w:rsid w:val="00CE002E"/>
    <w:rsid w:val="00CE04CE"/>
    <w:rsid w:val="00CE1621"/>
    <w:rsid w:val="00CE3499"/>
    <w:rsid w:val="00CE70BD"/>
    <w:rsid w:val="00CF0EC3"/>
    <w:rsid w:val="00CF15F5"/>
    <w:rsid w:val="00CF28CD"/>
    <w:rsid w:val="00CF46D6"/>
    <w:rsid w:val="00CF75D7"/>
    <w:rsid w:val="00CF7B6B"/>
    <w:rsid w:val="00D006E9"/>
    <w:rsid w:val="00D00C97"/>
    <w:rsid w:val="00D036C6"/>
    <w:rsid w:val="00D03870"/>
    <w:rsid w:val="00D03BCC"/>
    <w:rsid w:val="00D03D18"/>
    <w:rsid w:val="00D03D4D"/>
    <w:rsid w:val="00D04C1C"/>
    <w:rsid w:val="00D0521A"/>
    <w:rsid w:val="00D05E1B"/>
    <w:rsid w:val="00D05E74"/>
    <w:rsid w:val="00D0640E"/>
    <w:rsid w:val="00D07132"/>
    <w:rsid w:val="00D07755"/>
    <w:rsid w:val="00D07D6E"/>
    <w:rsid w:val="00D1049E"/>
    <w:rsid w:val="00D118A4"/>
    <w:rsid w:val="00D11998"/>
    <w:rsid w:val="00D11A4B"/>
    <w:rsid w:val="00D15084"/>
    <w:rsid w:val="00D1519B"/>
    <w:rsid w:val="00D153F4"/>
    <w:rsid w:val="00D16EEC"/>
    <w:rsid w:val="00D179FC"/>
    <w:rsid w:val="00D2039C"/>
    <w:rsid w:val="00D20EF5"/>
    <w:rsid w:val="00D21A45"/>
    <w:rsid w:val="00D23000"/>
    <w:rsid w:val="00D23198"/>
    <w:rsid w:val="00D23518"/>
    <w:rsid w:val="00D24E1D"/>
    <w:rsid w:val="00D25705"/>
    <w:rsid w:val="00D25940"/>
    <w:rsid w:val="00D2666E"/>
    <w:rsid w:val="00D27126"/>
    <w:rsid w:val="00D311C2"/>
    <w:rsid w:val="00D31D7C"/>
    <w:rsid w:val="00D332DC"/>
    <w:rsid w:val="00D33588"/>
    <w:rsid w:val="00D34631"/>
    <w:rsid w:val="00D35DE6"/>
    <w:rsid w:val="00D362CC"/>
    <w:rsid w:val="00D3704B"/>
    <w:rsid w:val="00D42A23"/>
    <w:rsid w:val="00D42A66"/>
    <w:rsid w:val="00D434B8"/>
    <w:rsid w:val="00D44003"/>
    <w:rsid w:val="00D4460E"/>
    <w:rsid w:val="00D45F8D"/>
    <w:rsid w:val="00D460BE"/>
    <w:rsid w:val="00D50511"/>
    <w:rsid w:val="00D517BB"/>
    <w:rsid w:val="00D5190D"/>
    <w:rsid w:val="00D53159"/>
    <w:rsid w:val="00D53BD4"/>
    <w:rsid w:val="00D54491"/>
    <w:rsid w:val="00D55942"/>
    <w:rsid w:val="00D55FB0"/>
    <w:rsid w:val="00D564CF"/>
    <w:rsid w:val="00D564D5"/>
    <w:rsid w:val="00D56733"/>
    <w:rsid w:val="00D56B47"/>
    <w:rsid w:val="00D56B73"/>
    <w:rsid w:val="00D56EFD"/>
    <w:rsid w:val="00D570EA"/>
    <w:rsid w:val="00D57E82"/>
    <w:rsid w:val="00D6069B"/>
    <w:rsid w:val="00D60FBA"/>
    <w:rsid w:val="00D63725"/>
    <w:rsid w:val="00D66CDF"/>
    <w:rsid w:val="00D67CFC"/>
    <w:rsid w:val="00D724A9"/>
    <w:rsid w:val="00D731D0"/>
    <w:rsid w:val="00D74405"/>
    <w:rsid w:val="00D744F5"/>
    <w:rsid w:val="00D748C0"/>
    <w:rsid w:val="00D74B16"/>
    <w:rsid w:val="00D75432"/>
    <w:rsid w:val="00D75673"/>
    <w:rsid w:val="00D76317"/>
    <w:rsid w:val="00D76446"/>
    <w:rsid w:val="00D766AC"/>
    <w:rsid w:val="00D76A9E"/>
    <w:rsid w:val="00D774D6"/>
    <w:rsid w:val="00D8045D"/>
    <w:rsid w:val="00D82314"/>
    <w:rsid w:val="00D826FF"/>
    <w:rsid w:val="00D8483B"/>
    <w:rsid w:val="00D84DC2"/>
    <w:rsid w:val="00D84F94"/>
    <w:rsid w:val="00D85A57"/>
    <w:rsid w:val="00D85ED5"/>
    <w:rsid w:val="00D8674B"/>
    <w:rsid w:val="00D867B5"/>
    <w:rsid w:val="00D8785E"/>
    <w:rsid w:val="00D905FC"/>
    <w:rsid w:val="00D91276"/>
    <w:rsid w:val="00D94646"/>
    <w:rsid w:val="00D94C02"/>
    <w:rsid w:val="00D95FFC"/>
    <w:rsid w:val="00D96FB3"/>
    <w:rsid w:val="00D972C2"/>
    <w:rsid w:val="00D974C7"/>
    <w:rsid w:val="00DA0745"/>
    <w:rsid w:val="00DA0A17"/>
    <w:rsid w:val="00DA1195"/>
    <w:rsid w:val="00DA16F4"/>
    <w:rsid w:val="00DA1F49"/>
    <w:rsid w:val="00DA2E57"/>
    <w:rsid w:val="00DA398E"/>
    <w:rsid w:val="00DA54B8"/>
    <w:rsid w:val="00DA597C"/>
    <w:rsid w:val="00DA60B6"/>
    <w:rsid w:val="00DA79C9"/>
    <w:rsid w:val="00DB0201"/>
    <w:rsid w:val="00DB32BF"/>
    <w:rsid w:val="00DB4087"/>
    <w:rsid w:val="00DB43F4"/>
    <w:rsid w:val="00DB4BB9"/>
    <w:rsid w:val="00DB6D05"/>
    <w:rsid w:val="00DB71DE"/>
    <w:rsid w:val="00DC01B5"/>
    <w:rsid w:val="00DC16A3"/>
    <w:rsid w:val="00DC2555"/>
    <w:rsid w:val="00DC34B3"/>
    <w:rsid w:val="00DC4F3D"/>
    <w:rsid w:val="00DC5BBF"/>
    <w:rsid w:val="00DC62F1"/>
    <w:rsid w:val="00DC64F7"/>
    <w:rsid w:val="00DC78E0"/>
    <w:rsid w:val="00DC7E38"/>
    <w:rsid w:val="00DD0F78"/>
    <w:rsid w:val="00DD13A2"/>
    <w:rsid w:val="00DD1C2D"/>
    <w:rsid w:val="00DD2E6C"/>
    <w:rsid w:val="00DD316A"/>
    <w:rsid w:val="00DD3484"/>
    <w:rsid w:val="00DD390B"/>
    <w:rsid w:val="00DD3A96"/>
    <w:rsid w:val="00DD3A9C"/>
    <w:rsid w:val="00DD4422"/>
    <w:rsid w:val="00DD5138"/>
    <w:rsid w:val="00DD5782"/>
    <w:rsid w:val="00DD6051"/>
    <w:rsid w:val="00DD6496"/>
    <w:rsid w:val="00DD657A"/>
    <w:rsid w:val="00DD69A1"/>
    <w:rsid w:val="00DE0789"/>
    <w:rsid w:val="00DE11B6"/>
    <w:rsid w:val="00DE1F02"/>
    <w:rsid w:val="00DE2078"/>
    <w:rsid w:val="00DE23B6"/>
    <w:rsid w:val="00DE2602"/>
    <w:rsid w:val="00DE2E68"/>
    <w:rsid w:val="00DE3674"/>
    <w:rsid w:val="00DE3BDA"/>
    <w:rsid w:val="00DE42B9"/>
    <w:rsid w:val="00DE4FB8"/>
    <w:rsid w:val="00DE5A4C"/>
    <w:rsid w:val="00DE612D"/>
    <w:rsid w:val="00DE61CD"/>
    <w:rsid w:val="00DE6249"/>
    <w:rsid w:val="00DE6D47"/>
    <w:rsid w:val="00DE7D21"/>
    <w:rsid w:val="00DF07E4"/>
    <w:rsid w:val="00DF247B"/>
    <w:rsid w:val="00DF2BC6"/>
    <w:rsid w:val="00DF5F05"/>
    <w:rsid w:val="00DF63FA"/>
    <w:rsid w:val="00DF74E1"/>
    <w:rsid w:val="00DF75C0"/>
    <w:rsid w:val="00DF7BCD"/>
    <w:rsid w:val="00E000A6"/>
    <w:rsid w:val="00E00C93"/>
    <w:rsid w:val="00E00D5A"/>
    <w:rsid w:val="00E00E9E"/>
    <w:rsid w:val="00E011AB"/>
    <w:rsid w:val="00E01620"/>
    <w:rsid w:val="00E01A10"/>
    <w:rsid w:val="00E02222"/>
    <w:rsid w:val="00E02569"/>
    <w:rsid w:val="00E035DA"/>
    <w:rsid w:val="00E036B9"/>
    <w:rsid w:val="00E046B2"/>
    <w:rsid w:val="00E04776"/>
    <w:rsid w:val="00E054EA"/>
    <w:rsid w:val="00E05627"/>
    <w:rsid w:val="00E07AB1"/>
    <w:rsid w:val="00E10581"/>
    <w:rsid w:val="00E107D6"/>
    <w:rsid w:val="00E1203D"/>
    <w:rsid w:val="00E14871"/>
    <w:rsid w:val="00E15A66"/>
    <w:rsid w:val="00E15C2A"/>
    <w:rsid w:val="00E15F65"/>
    <w:rsid w:val="00E162D2"/>
    <w:rsid w:val="00E201FA"/>
    <w:rsid w:val="00E209B1"/>
    <w:rsid w:val="00E21424"/>
    <w:rsid w:val="00E22636"/>
    <w:rsid w:val="00E2274F"/>
    <w:rsid w:val="00E23566"/>
    <w:rsid w:val="00E23916"/>
    <w:rsid w:val="00E24C07"/>
    <w:rsid w:val="00E24C56"/>
    <w:rsid w:val="00E268A5"/>
    <w:rsid w:val="00E26F02"/>
    <w:rsid w:val="00E27359"/>
    <w:rsid w:val="00E30C06"/>
    <w:rsid w:val="00E315D7"/>
    <w:rsid w:val="00E33490"/>
    <w:rsid w:val="00E35821"/>
    <w:rsid w:val="00E36532"/>
    <w:rsid w:val="00E365AB"/>
    <w:rsid w:val="00E37827"/>
    <w:rsid w:val="00E40300"/>
    <w:rsid w:val="00E4124D"/>
    <w:rsid w:val="00E4310C"/>
    <w:rsid w:val="00E432F0"/>
    <w:rsid w:val="00E4379A"/>
    <w:rsid w:val="00E43CB6"/>
    <w:rsid w:val="00E45B9A"/>
    <w:rsid w:val="00E47055"/>
    <w:rsid w:val="00E477DE"/>
    <w:rsid w:val="00E5034F"/>
    <w:rsid w:val="00E50BAB"/>
    <w:rsid w:val="00E51C64"/>
    <w:rsid w:val="00E51C6B"/>
    <w:rsid w:val="00E53326"/>
    <w:rsid w:val="00E53F97"/>
    <w:rsid w:val="00E53FC3"/>
    <w:rsid w:val="00E5458F"/>
    <w:rsid w:val="00E550E5"/>
    <w:rsid w:val="00E55D9A"/>
    <w:rsid w:val="00E55E43"/>
    <w:rsid w:val="00E57484"/>
    <w:rsid w:val="00E5790B"/>
    <w:rsid w:val="00E57C7F"/>
    <w:rsid w:val="00E61900"/>
    <w:rsid w:val="00E61D28"/>
    <w:rsid w:val="00E62718"/>
    <w:rsid w:val="00E62FCD"/>
    <w:rsid w:val="00E652BF"/>
    <w:rsid w:val="00E6542F"/>
    <w:rsid w:val="00E66972"/>
    <w:rsid w:val="00E669BA"/>
    <w:rsid w:val="00E66B51"/>
    <w:rsid w:val="00E67503"/>
    <w:rsid w:val="00E677DC"/>
    <w:rsid w:val="00E7058F"/>
    <w:rsid w:val="00E70B37"/>
    <w:rsid w:val="00E70FCE"/>
    <w:rsid w:val="00E718B0"/>
    <w:rsid w:val="00E737C8"/>
    <w:rsid w:val="00E73B12"/>
    <w:rsid w:val="00E74FCF"/>
    <w:rsid w:val="00E769C9"/>
    <w:rsid w:val="00E7757F"/>
    <w:rsid w:val="00E77B68"/>
    <w:rsid w:val="00E80646"/>
    <w:rsid w:val="00E80BD2"/>
    <w:rsid w:val="00E85593"/>
    <w:rsid w:val="00E91139"/>
    <w:rsid w:val="00E923A2"/>
    <w:rsid w:val="00E92A12"/>
    <w:rsid w:val="00E9331C"/>
    <w:rsid w:val="00E93886"/>
    <w:rsid w:val="00E9736E"/>
    <w:rsid w:val="00E97CAF"/>
    <w:rsid w:val="00EA12D1"/>
    <w:rsid w:val="00EA1813"/>
    <w:rsid w:val="00EA2162"/>
    <w:rsid w:val="00EA3920"/>
    <w:rsid w:val="00EA64BD"/>
    <w:rsid w:val="00EA7BEE"/>
    <w:rsid w:val="00EA7DB5"/>
    <w:rsid w:val="00EB0134"/>
    <w:rsid w:val="00EB0549"/>
    <w:rsid w:val="00EB0F17"/>
    <w:rsid w:val="00EB1B62"/>
    <w:rsid w:val="00EB284F"/>
    <w:rsid w:val="00EB3268"/>
    <w:rsid w:val="00EB379A"/>
    <w:rsid w:val="00EB3AA7"/>
    <w:rsid w:val="00EB5B37"/>
    <w:rsid w:val="00EB5B9D"/>
    <w:rsid w:val="00EC0842"/>
    <w:rsid w:val="00EC0EC0"/>
    <w:rsid w:val="00EC201B"/>
    <w:rsid w:val="00EC4195"/>
    <w:rsid w:val="00EC56D6"/>
    <w:rsid w:val="00EC6316"/>
    <w:rsid w:val="00EC79C9"/>
    <w:rsid w:val="00ED0919"/>
    <w:rsid w:val="00ED0C68"/>
    <w:rsid w:val="00ED4147"/>
    <w:rsid w:val="00ED52C3"/>
    <w:rsid w:val="00ED5F0F"/>
    <w:rsid w:val="00ED6125"/>
    <w:rsid w:val="00EE0A9A"/>
    <w:rsid w:val="00EE3200"/>
    <w:rsid w:val="00EE32DA"/>
    <w:rsid w:val="00EE351A"/>
    <w:rsid w:val="00EE36FA"/>
    <w:rsid w:val="00EE41C3"/>
    <w:rsid w:val="00EE462E"/>
    <w:rsid w:val="00EE4CB2"/>
    <w:rsid w:val="00EE5099"/>
    <w:rsid w:val="00EE5A33"/>
    <w:rsid w:val="00EE61D5"/>
    <w:rsid w:val="00EE7145"/>
    <w:rsid w:val="00EE787D"/>
    <w:rsid w:val="00EE7C3A"/>
    <w:rsid w:val="00EF0E88"/>
    <w:rsid w:val="00EF1DA3"/>
    <w:rsid w:val="00EF23D8"/>
    <w:rsid w:val="00EF281F"/>
    <w:rsid w:val="00EF40DD"/>
    <w:rsid w:val="00EF4C22"/>
    <w:rsid w:val="00EF5C93"/>
    <w:rsid w:val="00EF67C2"/>
    <w:rsid w:val="00EF7D3F"/>
    <w:rsid w:val="00F03245"/>
    <w:rsid w:val="00F04FA4"/>
    <w:rsid w:val="00F10573"/>
    <w:rsid w:val="00F10600"/>
    <w:rsid w:val="00F10777"/>
    <w:rsid w:val="00F10CAC"/>
    <w:rsid w:val="00F11E4F"/>
    <w:rsid w:val="00F13EC4"/>
    <w:rsid w:val="00F144AE"/>
    <w:rsid w:val="00F14A7D"/>
    <w:rsid w:val="00F1565A"/>
    <w:rsid w:val="00F2066B"/>
    <w:rsid w:val="00F20C17"/>
    <w:rsid w:val="00F219BB"/>
    <w:rsid w:val="00F21C6D"/>
    <w:rsid w:val="00F23793"/>
    <w:rsid w:val="00F245FB"/>
    <w:rsid w:val="00F24E7E"/>
    <w:rsid w:val="00F2537B"/>
    <w:rsid w:val="00F25590"/>
    <w:rsid w:val="00F25653"/>
    <w:rsid w:val="00F26BEA"/>
    <w:rsid w:val="00F26E92"/>
    <w:rsid w:val="00F273BA"/>
    <w:rsid w:val="00F2795B"/>
    <w:rsid w:val="00F27D75"/>
    <w:rsid w:val="00F27E84"/>
    <w:rsid w:val="00F300D6"/>
    <w:rsid w:val="00F305C2"/>
    <w:rsid w:val="00F31ED2"/>
    <w:rsid w:val="00F31F3A"/>
    <w:rsid w:val="00F31F71"/>
    <w:rsid w:val="00F331FA"/>
    <w:rsid w:val="00F3379C"/>
    <w:rsid w:val="00F33C00"/>
    <w:rsid w:val="00F33D7E"/>
    <w:rsid w:val="00F34A1F"/>
    <w:rsid w:val="00F36B78"/>
    <w:rsid w:val="00F375A7"/>
    <w:rsid w:val="00F37F8F"/>
    <w:rsid w:val="00F419A5"/>
    <w:rsid w:val="00F4279A"/>
    <w:rsid w:val="00F430A4"/>
    <w:rsid w:val="00F43C31"/>
    <w:rsid w:val="00F44993"/>
    <w:rsid w:val="00F44F79"/>
    <w:rsid w:val="00F45B08"/>
    <w:rsid w:val="00F470AA"/>
    <w:rsid w:val="00F5053B"/>
    <w:rsid w:val="00F5106A"/>
    <w:rsid w:val="00F51CC7"/>
    <w:rsid w:val="00F52626"/>
    <w:rsid w:val="00F53D22"/>
    <w:rsid w:val="00F53D42"/>
    <w:rsid w:val="00F55EEE"/>
    <w:rsid w:val="00F566F8"/>
    <w:rsid w:val="00F57005"/>
    <w:rsid w:val="00F57B40"/>
    <w:rsid w:val="00F6091B"/>
    <w:rsid w:val="00F6093D"/>
    <w:rsid w:val="00F615F2"/>
    <w:rsid w:val="00F626CF"/>
    <w:rsid w:val="00F62854"/>
    <w:rsid w:val="00F629FA"/>
    <w:rsid w:val="00F62A62"/>
    <w:rsid w:val="00F634E0"/>
    <w:rsid w:val="00F63774"/>
    <w:rsid w:val="00F641F5"/>
    <w:rsid w:val="00F64AD6"/>
    <w:rsid w:val="00F651F8"/>
    <w:rsid w:val="00F652D4"/>
    <w:rsid w:val="00F66D14"/>
    <w:rsid w:val="00F70133"/>
    <w:rsid w:val="00F70B2E"/>
    <w:rsid w:val="00F728BD"/>
    <w:rsid w:val="00F72CC9"/>
    <w:rsid w:val="00F73A8C"/>
    <w:rsid w:val="00F74350"/>
    <w:rsid w:val="00F74A51"/>
    <w:rsid w:val="00F75F8A"/>
    <w:rsid w:val="00F762EB"/>
    <w:rsid w:val="00F76703"/>
    <w:rsid w:val="00F80CA6"/>
    <w:rsid w:val="00F82087"/>
    <w:rsid w:val="00F82585"/>
    <w:rsid w:val="00F82A50"/>
    <w:rsid w:val="00F82C83"/>
    <w:rsid w:val="00F84B7F"/>
    <w:rsid w:val="00F8727B"/>
    <w:rsid w:val="00F925B7"/>
    <w:rsid w:val="00F928E7"/>
    <w:rsid w:val="00F94448"/>
    <w:rsid w:val="00F951C6"/>
    <w:rsid w:val="00F95548"/>
    <w:rsid w:val="00F95E36"/>
    <w:rsid w:val="00F964CD"/>
    <w:rsid w:val="00F965B7"/>
    <w:rsid w:val="00F97702"/>
    <w:rsid w:val="00F97714"/>
    <w:rsid w:val="00FA01B9"/>
    <w:rsid w:val="00FA1DE5"/>
    <w:rsid w:val="00FA5DC2"/>
    <w:rsid w:val="00FA606D"/>
    <w:rsid w:val="00FA6969"/>
    <w:rsid w:val="00FA6F6E"/>
    <w:rsid w:val="00FA73C7"/>
    <w:rsid w:val="00FB098D"/>
    <w:rsid w:val="00FB0DDC"/>
    <w:rsid w:val="00FB11A4"/>
    <w:rsid w:val="00FB1887"/>
    <w:rsid w:val="00FB2F55"/>
    <w:rsid w:val="00FB33D4"/>
    <w:rsid w:val="00FB366C"/>
    <w:rsid w:val="00FB3C8D"/>
    <w:rsid w:val="00FB5CF0"/>
    <w:rsid w:val="00FB6C75"/>
    <w:rsid w:val="00FC05AF"/>
    <w:rsid w:val="00FC1E68"/>
    <w:rsid w:val="00FC2074"/>
    <w:rsid w:val="00FC2A38"/>
    <w:rsid w:val="00FC3006"/>
    <w:rsid w:val="00FC3382"/>
    <w:rsid w:val="00FC4479"/>
    <w:rsid w:val="00FC5035"/>
    <w:rsid w:val="00FC5A09"/>
    <w:rsid w:val="00FC5A81"/>
    <w:rsid w:val="00FC6573"/>
    <w:rsid w:val="00FC6632"/>
    <w:rsid w:val="00FC6AEE"/>
    <w:rsid w:val="00FC76AA"/>
    <w:rsid w:val="00FD0A64"/>
    <w:rsid w:val="00FD1D88"/>
    <w:rsid w:val="00FD25C0"/>
    <w:rsid w:val="00FD2A30"/>
    <w:rsid w:val="00FD35FC"/>
    <w:rsid w:val="00FD42A7"/>
    <w:rsid w:val="00FD4B4B"/>
    <w:rsid w:val="00FD579D"/>
    <w:rsid w:val="00FD6B71"/>
    <w:rsid w:val="00FE20D2"/>
    <w:rsid w:val="00FE298E"/>
    <w:rsid w:val="00FE2EA1"/>
    <w:rsid w:val="00FE3405"/>
    <w:rsid w:val="00FE378F"/>
    <w:rsid w:val="00FE3B5D"/>
    <w:rsid w:val="00FE3FE9"/>
    <w:rsid w:val="00FE420C"/>
    <w:rsid w:val="00FE4EC9"/>
    <w:rsid w:val="00FE58C9"/>
    <w:rsid w:val="00FE5E66"/>
    <w:rsid w:val="00FE6FD2"/>
    <w:rsid w:val="00FE70F6"/>
    <w:rsid w:val="00FE7EC1"/>
    <w:rsid w:val="00FF125C"/>
    <w:rsid w:val="00FF1EFB"/>
    <w:rsid w:val="00FF483C"/>
    <w:rsid w:val="00FF530D"/>
    <w:rsid w:val="00FF614B"/>
    <w:rsid w:val="00FF7394"/>
    <w:rsid w:val="017979F6"/>
    <w:rsid w:val="01EF43BB"/>
    <w:rsid w:val="02517EFA"/>
    <w:rsid w:val="049E6480"/>
    <w:rsid w:val="04BB57D2"/>
    <w:rsid w:val="06511DBE"/>
    <w:rsid w:val="066C7717"/>
    <w:rsid w:val="06863B44"/>
    <w:rsid w:val="08501774"/>
    <w:rsid w:val="0B2D3AD3"/>
    <w:rsid w:val="0B7061D0"/>
    <w:rsid w:val="0B9C3502"/>
    <w:rsid w:val="0CDF76AC"/>
    <w:rsid w:val="119F78EB"/>
    <w:rsid w:val="12E4700C"/>
    <w:rsid w:val="153929E4"/>
    <w:rsid w:val="15DE5A70"/>
    <w:rsid w:val="16A43D4F"/>
    <w:rsid w:val="17EF79D9"/>
    <w:rsid w:val="189F5AF3"/>
    <w:rsid w:val="1A5E224F"/>
    <w:rsid w:val="1AC94BF8"/>
    <w:rsid w:val="1B7C6E27"/>
    <w:rsid w:val="1D266CE1"/>
    <w:rsid w:val="1E727B00"/>
    <w:rsid w:val="1EE70EC1"/>
    <w:rsid w:val="20170A21"/>
    <w:rsid w:val="215A46F8"/>
    <w:rsid w:val="216B40C5"/>
    <w:rsid w:val="21791830"/>
    <w:rsid w:val="2224218B"/>
    <w:rsid w:val="22AB302E"/>
    <w:rsid w:val="251870E7"/>
    <w:rsid w:val="25892DCD"/>
    <w:rsid w:val="25AD4743"/>
    <w:rsid w:val="27953AEA"/>
    <w:rsid w:val="28D015FD"/>
    <w:rsid w:val="28EC7397"/>
    <w:rsid w:val="29E920E9"/>
    <w:rsid w:val="2A0E15C6"/>
    <w:rsid w:val="2AA076AF"/>
    <w:rsid w:val="2AF931F3"/>
    <w:rsid w:val="2C0D05A7"/>
    <w:rsid w:val="2E460747"/>
    <w:rsid w:val="2FCB3BF8"/>
    <w:rsid w:val="2FDF7015"/>
    <w:rsid w:val="2FF96CC5"/>
    <w:rsid w:val="3015414D"/>
    <w:rsid w:val="301D237D"/>
    <w:rsid w:val="301E2882"/>
    <w:rsid w:val="304D1D88"/>
    <w:rsid w:val="30584ED4"/>
    <w:rsid w:val="30642930"/>
    <w:rsid w:val="30B73737"/>
    <w:rsid w:val="32C87D5D"/>
    <w:rsid w:val="32FE156D"/>
    <w:rsid w:val="33350391"/>
    <w:rsid w:val="33464F1D"/>
    <w:rsid w:val="33A91B23"/>
    <w:rsid w:val="33CE7851"/>
    <w:rsid w:val="34485037"/>
    <w:rsid w:val="35E34928"/>
    <w:rsid w:val="36DA2CFC"/>
    <w:rsid w:val="371D31FA"/>
    <w:rsid w:val="3AF44DD0"/>
    <w:rsid w:val="3E9571B9"/>
    <w:rsid w:val="3FBA6DA0"/>
    <w:rsid w:val="44115D97"/>
    <w:rsid w:val="445C7035"/>
    <w:rsid w:val="44937B44"/>
    <w:rsid w:val="45A96692"/>
    <w:rsid w:val="46063D67"/>
    <w:rsid w:val="469559DB"/>
    <w:rsid w:val="4738635A"/>
    <w:rsid w:val="48E1424F"/>
    <w:rsid w:val="49472E12"/>
    <w:rsid w:val="496C4E0D"/>
    <w:rsid w:val="498C168F"/>
    <w:rsid w:val="4B9A5798"/>
    <w:rsid w:val="4DF65B97"/>
    <w:rsid w:val="4EB92FD0"/>
    <w:rsid w:val="4ECD2F7B"/>
    <w:rsid w:val="51A27A3F"/>
    <w:rsid w:val="520D639E"/>
    <w:rsid w:val="528032D9"/>
    <w:rsid w:val="54044563"/>
    <w:rsid w:val="5436413F"/>
    <w:rsid w:val="564B16A0"/>
    <w:rsid w:val="566E4442"/>
    <w:rsid w:val="58726DE8"/>
    <w:rsid w:val="5A504131"/>
    <w:rsid w:val="5B9E711E"/>
    <w:rsid w:val="5BB20041"/>
    <w:rsid w:val="5BE32890"/>
    <w:rsid w:val="5BF062E2"/>
    <w:rsid w:val="5C35612C"/>
    <w:rsid w:val="5D17210E"/>
    <w:rsid w:val="5D370651"/>
    <w:rsid w:val="5DDF0B74"/>
    <w:rsid w:val="5E431260"/>
    <w:rsid w:val="5ED7239C"/>
    <w:rsid w:val="60BE0144"/>
    <w:rsid w:val="60F349D8"/>
    <w:rsid w:val="619636C6"/>
    <w:rsid w:val="62707613"/>
    <w:rsid w:val="62802FF6"/>
    <w:rsid w:val="62FB09B2"/>
    <w:rsid w:val="62FC6A43"/>
    <w:rsid w:val="630529E9"/>
    <w:rsid w:val="63756CF0"/>
    <w:rsid w:val="655872D3"/>
    <w:rsid w:val="67B53B51"/>
    <w:rsid w:val="68545042"/>
    <w:rsid w:val="6A1E1A71"/>
    <w:rsid w:val="6AC51B43"/>
    <w:rsid w:val="6AE3463B"/>
    <w:rsid w:val="6B035A5E"/>
    <w:rsid w:val="6B491513"/>
    <w:rsid w:val="6B73660D"/>
    <w:rsid w:val="6DE96065"/>
    <w:rsid w:val="6E875221"/>
    <w:rsid w:val="6F6B42E8"/>
    <w:rsid w:val="71442AE2"/>
    <w:rsid w:val="73990970"/>
    <w:rsid w:val="74ED6EA2"/>
    <w:rsid w:val="754854DE"/>
    <w:rsid w:val="768A550C"/>
    <w:rsid w:val="776E5545"/>
    <w:rsid w:val="78033332"/>
    <w:rsid w:val="781C34B4"/>
    <w:rsid w:val="79173937"/>
    <w:rsid w:val="79671686"/>
    <w:rsid w:val="79A73866"/>
    <w:rsid w:val="79EA0C31"/>
    <w:rsid w:val="7A242A7E"/>
    <w:rsid w:val="7C4150F6"/>
    <w:rsid w:val="7C95164E"/>
    <w:rsid w:val="7E8E3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qFormat="1" w:unhideWhenUsed="0" w:uiPriority="0" w:semiHidden="0" w:name="index 8"/>
    <w:lsdException w:uiPriority="0" w:name="index 9"/>
    <w:lsdException w:qFormat="1" w:uiPriority="39" w:name="toc 1"/>
    <w:lsdException w:qFormat="1" w:uiPriority="39" w:name="toc 2"/>
    <w:lsdException w:qFormat="1" w:uiPriority="39"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qFormat="1" w:unhideWhenUsed="0"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qFormat="1" w:unhideWhenUsed="0" w:uiPriority="0" w:semiHidden="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uiPriority="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sz w:val="24"/>
      <w:szCs w:val="24"/>
      <w:lang w:val="en-US" w:eastAsia="zh-CN" w:bidi="ar-SA"/>
    </w:rPr>
  </w:style>
  <w:style w:type="paragraph" w:styleId="2">
    <w:name w:val="heading 1"/>
    <w:basedOn w:val="1"/>
    <w:next w:val="1"/>
    <w:link w:val="141"/>
    <w:qFormat/>
    <w:uiPriority w:val="9"/>
    <w:pPr>
      <w:keepNext/>
      <w:spacing w:before="240" w:after="60"/>
      <w:outlineLvl w:val="0"/>
    </w:pPr>
    <w:rPr>
      <w:rFonts w:ascii="Cambria" w:hAnsi="Cambria"/>
      <w:b/>
      <w:bCs/>
      <w:kern w:val="32"/>
      <w:sz w:val="32"/>
      <w:szCs w:val="32"/>
    </w:rPr>
  </w:style>
  <w:style w:type="paragraph" w:styleId="3">
    <w:name w:val="heading 2"/>
    <w:basedOn w:val="1"/>
    <w:next w:val="1"/>
    <w:link w:val="142"/>
    <w:unhideWhenUsed/>
    <w:qFormat/>
    <w:uiPriority w:val="9"/>
    <w:pPr>
      <w:keepNext/>
      <w:spacing w:before="240" w:after="60"/>
      <w:outlineLvl w:val="1"/>
    </w:pPr>
    <w:rPr>
      <w:rFonts w:ascii="Cambria" w:hAnsi="Cambria"/>
      <w:b/>
      <w:bCs/>
      <w:i/>
      <w:iCs/>
      <w:sz w:val="28"/>
      <w:szCs w:val="28"/>
    </w:rPr>
  </w:style>
  <w:style w:type="paragraph" w:styleId="4">
    <w:name w:val="heading 3"/>
    <w:basedOn w:val="1"/>
    <w:next w:val="1"/>
    <w:link w:val="143"/>
    <w:unhideWhenUsed/>
    <w:qFormat/>
    <w:uiPriority w:val="9"/>
    <w:pPr>
      <w:keepNext/>
      <w:spacing w:before="240" w:after="60"/>
      <w:outlineLvl w:val="2"/>
    </w:pPr>
    <w:rPr>
      <w:rFonts w:ascii="Cambria" w:hAnsi="Cambria"/>
      <w:b/>
      <w:bCs/>
      <w:sz w:val="26"/>
      <w:szCs w:val="26"/>
    </w:rPr>
  </w:style>
  <w:style w:type="paragraph" w:styleId="5">
    <w:name w:val="heading 4"/>
    <w:basedOn w:val="1"/>
    <w:next w:val="1"/>
    <w:link w:val="144"/>
    <w:unhideWhenUsed/>
    <w:qFormat/>
    <w:uiPriority w:val="9"/>
    <w:pPr>
      <w:keepNext/>
      <w:spacing w:before="240" w:after="60"/>
      <w:outlineLvl w:val="3"/>
    </w:pPr>
    <w:rPr>
      <w:b/>
      <w:bCs/>
      <w:sz w:val="28"/>
      <w:szCs w:val="28"/>
    </w:rPr>
  </w:style>
  <w:style w:type="paragraph" w:styleId="6">
    <w:name w:val="heading 5"/>
    <w:basedOn w:val="1"/>
    <w:next w:val="1"/>
    <w:link w:val="145"/>
    <w:unhideWhenUsed/>
    <w:qFormat/>
    <w:uiPriority w:val="9"/>
    <w:pPr>
      <w:spacing w:before="240" w:after="60"/>
      <w:outlineLvl w:val="4"/>
    </w:pPr>
    <w:rPr>
      <w:b/>
      <w:bCs/>
      <w:i/>
      <w:iCs/>
      <w:sz w:val="26"/>
      <w:szCs w:val="26"/>
    </w:rPr>
  </w:style>
  <w:style w:type="paragraph" w:styleId="7">
    <w:name w:val="heading 6"/>
    <w:basedOn w:val="1"/>
    <w:next w:val="1"/>
    <w:link w:val="146"/>
    <w:unhideWhenUsed/>
    <w:qFormat/>
    <w:uiPriority w:val="9"/>
    <w:pPr>
      <w:spacing w:before="240" w:after="60"/>
      <w:outlineLvl w:val="5"/>
    </w:pPr>
    <w:rPr>
      <w:b/>
      <w:bCs/>
      <w:sz w:val="20"/>
      <w:szCs w:val="20"/>
    </w:rPr>
  </w:style>
  <w:style w:type="paragraph" w:styleId="8">
    <w:name w:val="heading 7"/>
    <w:basedOn w:val="1"/>
    <w:next w:val="1"/>
    <w:link w:val="147"/>
    <w:unhideWhenUsed/>
    <w:qFormat/>
    <w:uiPriority w:val="9"/>
    <w:pPr>
      <w:spacing w:before="240" w:after="60"/>
      <w:outlineLvl w:val="6"/>
    </w:pPr>
  </w:style>
  <w:style w:type="paragraph" w:styleId="9">
    <w:name w:val="heading 8"/>
    <w:basedOn w:val="1"/>
    <w:next w:val="1"/>
    <w:link w:val="148"/>
    <w:unhideWhenUsed/>
    <w:qFormat/>
    <w:uiPriority w:val="9"/>
    <w:pPr>
      <w:spacing w:before="240" w:after="60"/>
      <w:outlineLvl w:val="7"/>
    </w:pPr>
    <w:rPr>
      <w:i/>
      <w:iCs/>
    </w:rPr>
  </w:style>
  <w:style w:type="paragraph" w:styleId="10">
    <w:name w:val="heading 9"/>
    <w:basedOn w:val="1"/>
    <w:next w:val="1"/>
    <w:link w:val="149"/>
    <w:unhideWhenUsed/>
    <w:qFormat/>
    <w:uiPriority w:val="9"/>
    <w:pPr>
      <w:spacing w:before="240" w:after="60"/>
      <w:outlineLvl w:val="8"/>
    </w:pPr>
    <w:rPr>
      <w:rFonts w:ascii="Cambria" w:hAnsi="Cambria"/>
      <w:sz w:val="20"/>
      <w:szCs w:val="20"/>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0"/>
    <w:pPr>
      <w:ind w:left="100" w:leftChars="400" w:hanging="200" w:hangingChars="200"/>
    </w:pPr>
  </w:style>
  <w:style w:type="paragraph" w:styleId="12">
    <w:name w:val="index 8"/>
    <w:basedOn w:val="1"/>
    <w:next w:val="1"/>
    <w:qFormat/>
    <w:uiPriority w:val="0"/>
    <w:pPr>
      <w:ind w:left="1680" w:hanging="210"/>
    </w:pPr>
    <w:rPr>
      <w:sz w:val="20"/>
      <w:szCs w:val="20"/>
    </w:rPr>
  </w:style>
  <w:style w:type="paragraph" w:styleId="13">
    <w:name w:val="caption"/>
    <w:basedOn w:val="1"/>
    <w:next w:val="1"/>
    <w:semiHidden/>
    <w:unhideWhenUsed/>
    <w:qFormat/>
    <w:uiPriority w:val="35"/>
    <w:rPr>
      <w:b/>
      <w:bCs/>
      <w:color w:val="2DA2BF"/>
      <w:sz w:val="18"/>
      <w:szCs w:val="18"/>
    </w:rPr>
  </w:style>
  <w:style w:type="paragraph" w:styleId="14">
    <w:name w:val="Document Map"/>
    <w:basedOn w:val="1"/>
    <w:link w:val="58"/>
    <w:qFormat/>
    <w:uiPriority w:val="0"/>
    <w:rPr>
      <w:rFonts w:ascii="宋体"/>
      <w:kern w:val="2"/>
      <w:sz w:val="18"/>
      <w:szCs w:val="18"/>
    </w:rPr>
  </w:style>
  <w:style w:type="paragraph" w:styleId="15">
    <w:name w:val="annotation text"/>
    <w:basedOn w:val="1"/>
    <w:link w:val="163"/>
    <w:qFormat/>
    <w:uiPriority w:val="0"/>
  </w:style>
  <w:style w:type="paragraph" w:styleId="16">
    <w:name w:val="Body Text"/>
    <w:basedOn w:val="1"/>
    <w:qFormat/>
    <w:uiPriority w:val="0"/>
    <w:pPr>
      <w:spacing w:after="120"/>
    </w:pPr>
  </w:style>
  <w:style w:type="paragraph" w:styleId="17">
    <w:name w:val="Body Text Indent"/>
    <w:basedOn w:val="1"/>
    <w:qFormat/>
    <w:uiPriority w:val="0"/>
    <w:pPr>
      <w:ind w:firstLine="1320" w:firstLineChars="300"/>
    </w:pPr>
    <w:rPr>
      <w:rFonts w:eastAsia="黑体"/>
      <w:sz w:val="44"/>
    </w:rPr>
  </w:style>
  <w:style w:type="paragraph" w:styleId="18">
    <w:name w:val="HTML Address"/>
    <w:basedOn w:val="1"/>
    <w:qFormat/>
    <w:uiPriority w:val="0"/>
    <w:rPr>
      <w:i/>
      <w:iCs/>
    </w:rPr>
  </w:style>
  <w:style w:type="paragraph" w:styleId="19">
    <w:name w:val="toc 3"/>
    <w:basedOn w:val="1"/>
    <w:next w:val="1"/>
    <w:semiHidden/>
    <w:unhideWhenUsed/>
    <w:qFormat/>
    <w:uiPriority w:val="39"/>
    <w:pPr>
      <w:ind w:left="840" w:leftChars="400"/>
    </w:pPr>
  </w:style>
  <w:style w:type="paragraph" w:styleId="20">
    <w:name w:val="Plain Text"/>
    <w:basedOn w:val="1"/>
    <w:link w:val="55"/>
    <w:qFormat/>
    <w:uiPriority w:val="0"/>
    <w:rPr>
      <w:rFonts w:ascii="宋体" w:hAnsi="Courier New"/>
      <w:kern w:val="2"/>
      <w:sz w:val="21"/>
      <w:szCs w:val="20"/>
    </w:rPr>
  </w:style>
  <w:style w:type="paragraph" w:styleId="21">
    <w:name w:val="Date"/>
    <w:basedOn w:val="1"/>
    <w:next w:val="1"/>
    <w:qFormat/>
    <w:uiPriority w:val="0"/>
    <w:pPr>
      <w:adjustRightInd w:val="0"/>
      <w:spacing w:line="312" w:lineRule="atLeast"/>
      <w:textAlignment w:val="baseline"/>
    </w:pPr>
    <w:rPr>
      <w:rFonts w:ascii="仿宋_GB2312" w:eastAsia="仿宋_GB2312"/>
      <w:sz w:val="28"/>
      <w:szCs w:val="20"/>
      <w:lang w:eastAsia="en-US" w:bidi="en-US"/>
    </w:rPr>
  </w:style>
  <w:style w:type="paragraph" w:styleId="22">
    <w:name w:val="endnote text"/>
    <w:basedOn w:val="1"/>
    <w:semiHidden/>
    <w:qFormat/>
    <w:uiPriority w:val="0"/>
    <w:pPr>
      <w:snapToGrid w:val="0"/>
    </w:pPr>
  </w:style>
  <w:style w:type="paragraph" w:styleId="23">
    <w:name w:val="Balloon Text"/>
    <w:basedOn w:val="1"/>
    <w:semiHidden/>
    <w:qFormat/>
    <w:uiPriority w:val="0"/>
    <w:rPr>
      <w:sz w:val="18"/>
      <w:szCs w:val="18"/>
    </w:rPr>
  </w:style>
  <w:style w:type="paragraph" w:styleId="24">
    <w:name w:val="footer"/>
    <w:basedOn w:val="1"/>
    <w:link w:val="59"/>
    <w:qFormat/>
    <w:uiPriority w:val="99"/>
    <w:pPr>
      <w:tabs>
        <w:tab w:val="center" w:pos="4153"/>
        <w:tab w:val="right" w:pos="8306"/>
      </w:tabs>
      <w:snapToGrid w:val="0"/>
      <w:ind w:right="210" w:rightChars="100"/>
      <w:jc w:val="right"/>
    </w:pPr>
    <w:rPr>
      <w:kern w:val="2"/>
      <w:sz w:val="18"/>
      <w:szCs w:val="18"/>
    </w:rPr>
  </w:style>
  <w:style w:type="paragraph" w:styleId="25">
    <w:name w:val="header"/>
    <w:basedOn w:val="1"/>
    <w:link w:val="70"/>
    <w:qFormat/>
    <w:uiPriority w:val="0"/>
    <w:pPr>
      <w:pBdr>
        <w:bottom w:val="single" w:color="auto" w:sz="6" w:space="1"/>
      </w:pBdr>
      <w:tabs>
        <w:tab w:val="center" w:pos="4153"/>
        <w:tab w:val="right" w:pos="8306"/>
      </w:tabs>
      <w:snapToGrid w:val="0"/>
      <w:jc w:val="center"/>
    </w:pPr>
    <w:rPr>
      <w:kern w:val="2"/>
      <w:sz w:val="18"/>
      <w:szCs w:val="18"/>
    </w:rPr>
  </w:style>
  <w:style w:type="paragraph" w:styleId="26">
    <w:name w:val="toc 1"/>
    <w:basedOn w:val="1"/>
    <w:next w:val="1"/>
    <w:semiHidden/>
    <w:unhideWhenUsed/>
    <w:qFormat/>
    <w:uiPriority w:val="39"/>
  </w:style>
  <w:style w:type="paragraph" w:styleId="27">
    <w:name w:val="Subtitle"/>
    <w:basedOn w:val="1"/>
    <w:next w:val="1"/>
    <w:link w:val="151"/>
    <w:qFormat/>
    <w:uiPriority w:val="11"/>
    <w:pPr>
      <w:spacing w:after="60"/>
      <w:jc w:val="center"/>
      <w:outlineLvl w:val="1"/>
    </w:pPr>
    <w:rPr>
      <w:rFonts w:ascii="Cambria" w:hAnsi="Cambria"/>
    </w:rPr>
  </w:style>
  <w:style w:type="paragraph" w:styleId="28">
    <w:name w:val="footnote text"/>
    <w:basedOn w:val="1"/>
    <w:semiHidden/>
    <w:qFormat/>
    <w:uiPriority w:val="0"/>
    <w:pPr>
      <w:snapToGrid w:val="0"/>
    </w:pPr>
    <w:rPr>
      <w:sz w:val="18"/>
      <w:szCs w:val="18"/>
    </w:rPr>
  </w:style>
  <w:style w:type="paragraph" w:styleId="29">
    <w:name w:val="Body Text Indent 3"/>
    <w:basedOn w:val="1"/>
    <w:qFormat/>
    <w:uiPriority w:val="0"/>
    <w:pPr>
      <w:ind w:firstLine="716" w:firstLineChars="200"/>
    </w:pPr>
    <w:rPr>
      <w:rFonts w:ascii="仿宋_GB2312" w:hAnsi="宋体" w:eastAsia="仿宋_GB2312"/>
      <w:snapToGrid w:val="0"/>
      <w:sz w:val="32"/>
      <w:szCs w:val="30"/>
    </w:rPr>
  </w:style>
  <w:style w:type="paragraph" w:styleId="30">
    <w:name w:val="toc 2"/>
    <w:basedOn w:val="1"/>
    <w:next w:val="1"/>
    <w:semiHidden/>
    <w:unhideWhenUsed/>
    <w:qFormat/>
    <w:uiPriority w:val="39"/>
    <w:pPr>
      <w:ind w:left="420" w:leftChars="200"/>
    </w:pPr>
  </w:style>
  <w:style w:type="paragraph" w:styleId="31">
    <w:name w:val="HTML Preformatted"/>
    <w:basedOn w:val="1"/>
    <w:qFormat/>
    <w:uiPriority w:val="0"/>
    <w:rPr>
      <w:rFonts w:ascii="Courier New" w:hAnsi="Courier New" w:cs="Courier New"/>
      <w:sz w:val="20"/>
      <w:szCs w:val="20"/>
    </w:rPr>
  </w:style>
  <w:style w:type="paragraph" w:styleId="32">
    <w:name w:val="Title"/>
    <w:basedOn w:val="1"/>
    <w:next w:val="1"/>
    <w:link w:val="150"/>
    <w:qFormat/>
    <w:uiPriority w:val="10"/>
    <w:pPr>
      <w:spacing w:before="240" w:after="60"/>
      <w:jc w:val="center"/>
      <w:outlineLvl w:val="0"/>
    </w:pPr>
    <w:rPr>
      <w:rFonts w:ascii="Cambria" w:hAnsi="Cambria"/>
      <w:b/>
      <w:bCs/>
      <w:kern w:val="28"/>
      <w:sz w:val="32"/>
      <w:szCs w:val="32"/>
    </w:rPr>
  </w:style>
  <w:style w:type="paragraph" w:styleId="33">
    <w:name w:val="annotation subject"/>
    <w:basedOn w:val="15"/>
    <w:next w:val="15"/>
    <w:link w:val="164"/>
    <w:qFormat/>
    <w:uiPriority w:val="0"/>
    <w:rPr>
      <w:b/>
      <w:bCs/>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22"/>
    <w:rPr>
      <w:b/>
      <w:bCs/>
    </w:rPr>
  </w:style>
  <w:style w:type="character" w:styleId="38">
    <w:name w:val="page number"/>
    <w:qFormat/>
    <w:uiPriority w:val="0"/>
    <w:rPr>
      <w:rFonts w:ascii="Times New Roman" w:hAnsi="Times New Roman" w:eastAsia="宋体"/>
      <w:sz w:val="18"/>
    </w:rPr>
  </w:style>
  <w:style w:type="character" w:styleId="39">
    <w:name w:val="Emphasis"/>
    <w:qFormat/>
    <w:uiPriority w:val="20"/>
    <w:rPr>
      <w:rFonts w:ascii="Calibri" w:hAnsi="Calibri"/>
      <w:b/>
      <w:i/>
      <w:iCs/>
    </w:rPr>
  </w:style>
  <w:style w:type="character" w:styleId="40">
    <w:name w:val="HTML Definition"/>
    <w:qFormat/>
    <w:uiPriority w:val="0"/>
    <w:rPr>
      <w:i/>
      <w:iCs/>
    </w:rPr>
  </w:style>
  <w:style w:type="character" w:styleId="41">
    <w:name w:val="HTML Typewriter"/>
    <w:qFormat/>
    <w:uiPriority w:val="0"/>
    <w:rPr>
      <w:rFonts w:ascii="Courier New" w:hAnsi="Courier New"/>
      <w:sz w:val="20"/>
      <w:szCs w:val="20"/>
    </w:rPr>
  </w:style>
  <w:style w:type="character" w:styleId="42">
    <w:name w:val="HTML Acronym"/>
    <w:basedOn w:val="36"/>
    <w:qFormat/>
    <w:uiPriority w:val="0"/>
  </w:style>
  <w:style w:type="character" w:styleId="43">
    <w:name w:val="HTML Variable"/>
    <w:qFormat/>
    <w:uiPriority w:val="0"/>
    <w:rPr>
      <w:i/>
      <w:iCs/>
    </w:rPr>
  </w:style>
  <w:style w:type="character" w:styleId="44">
    <w:name w:val="Hyperlink"/>
    <w:qFormat/>
    <w:uiPriority w:val="99"/>
    <w:rPr>
      <w:rFonts w:ascii="Times New Roman" w:hAnsi="Times New Roman" w:eastAsia="宋体"/>
      <w:color w:val="auto"/>
      <w:spacing w:val="0"/>
      <w:w w:val="100"/>
      <w:position w:val="0"/>
      <w:sz w:val="21"/>
      <w:u w:val="none"/>
      <w:vertAlign w:val="baseline"/>
    </w:rPr>
  </w:style>
  <w:style w:type="character" w:styleId="45">
    <w:name w:val="HTML Code"/>
    <w:qFormat/>
    <w:uiPriority w:val="0"/>
    <w:rPr>
      <w:rFonts w:ascii="Courier New" w:hAnsi="Courier New"/>
      <w:sz w:val="20"/>
      <w:szCs w:val="20"/>
    </w:rPr>
  </w:style>
  <w:style w:type="character" w:styleId="46">
    <w:name w:val="annotation reference"/>
    <w:qFormat/>
    <w:uiPriority w:val="0"/>
    <w:rPr>
      <w:sz w:val="21"/>
      <w:szCs w:val="21"/>
    </w:rPr>
  </w:style>
  <w:style w:type="character" w:styleId="47">
    <w:name w:val="HTML Cite"/>
    <w:qFormat/>
    <w:uiPriority w:val="0"/>
    <w:rPr>
      <w:i/>
      <w:iCs/>
    </w:rPr>
  </w:style>
  <w:style w:type="character" w:styleId="48">
    <w:name w:val="footnote reference"/>
    <w:semiHidden/>
    <w:qFormat/>
    <w:uiPriority w:val="0"/>
    <w:rPr>
      <w:vertAlign w:val="superscript"/>
    </w:rPr>
  </w:style>
  <w:style w:type="character" w:styleId="49">
    <w:name w:val="HTML Keyboard"/>
    <w:qFormat/>
    <w:uiPriority w:val="0"/>
    <w:rPr>
      <w:rFonts w:ascii="Courier New" w:hAnsi="Courier New"/>
      <w:sz w:val="20"/>
      <w:szCs w:val="20"/>
    </w:rPr>
  </w:style>
  <w:style w:type="character" w:styleId="50">
    <w:name w:val="HTML Sample"/>
    <w:qFormat/>
    <w:uiPriority w:val="0"/>
    <w:rPr>
      <w:rFonts w:ascii="Courier New" w:hAnsi="Courier New"/>
    </w:rPr>
  </w:style>
  <w:style w:type="character" w:customStyle="1" w:styleId="51">
    <w:name w:val="正文文本 (11)"/>
    <w:qFormat/>
    <w:uiPriority w:val="0"/>
    <w:rPr>
      <w:rFonts w:ascii="宋体" w:hAnsi="宋体"/>
      <w:lang w:val="en-US" w:eastAsia="en-US" w:bidi="ar-SA"/>
    </w:rPr>
  </w:style>
  <w:style w:type="character" w:customStyle="1" w:styleId="52">
    <w:name w:val="正文文本 (11)_"/>
    <w:link w:val="53"/>
    <w:qFormat/>
    <w:uiPriority w:val="0"/>
    <w:rPr>
      <w:rFonts w:ascii="宋体" w:hAnsi="宋体"/>
      <w:lang w:bidi="ar-SA"/>
    </w:rPr>
  </w:style>
  <w:style w:type="paragraph" w:customStyle="1" w:styleId="53">
    <w:name w:val="正文文本 (11)1"/>
    <w:basedOn w:val="1"/>
    <w:link w:val="52"/>
    <w:qFormat/>
    <w:uiPriority w:val="0"/>
    <w:pPr>
      <w:shd w:val="clear" w:color="auto" w:fill="FFFFFF"/>
      <w:spacing w:before="240" w:after="120" w:line="240" w:lineRule="atLeast"/>
    </w:pPr>
    <w:rPr>
      <w:rFonts w:ascii="宋体" w:hAnsi="宋体"/>
      <w:sz w:val="20"/>
      <w:szCs w:val="20"/>
    </w:rPr>
  </w:style>
  <w:style w:type="character" w:customStyle="1" w:styleId="54">
    <w:name w:val="个人撰写风格"/>
    <w:qFormat/>
    <w:uiPriority w:val="0"/>
    <w:rPr>
      <w:rFonts w:ascii="Arial" w:hAnsi="Arial" w:eastAsia="宋体" w:cs="Arial"/>
      <w:color w:val="auto"/>
      <w:sz w:val="20"/>
    </w:rPr>
  </w:style>
  <w:style w:type="character" w:customStyle="1" w:styleId="55">
    <w:name w:val="纯文本 字符"/>
    <w:link w:val="20"/>
    <w:qFormat/>
    <w:locked/>
    <w:uiPriority w:val="0"/>
    <w:rPr>
      <w:rFonts w:ascii="宋体" w:hAnsi="Courier New" w:eastAsia="宋体"/>
      <w:kern w:val="2"/>
      <w:sz w:val="21"/>
      <w:lang w:val="en-US" w:eastAsia="zh-CN" w:bidi="ar-SA"/>
    </w:rPr>
  </w:style>
  <w:style w:type="character" w:customStyle="1" w:styleId="56">
    <w:name w:val="个人答复风格"/>
    <w:qFormat/>
    <w:uiPriority w:val="0"/>
    <w:rPr>
      <w:rFonts w:ascii="Arial" w:hAnsi="Arial" w:eastAsia="宋体" w:cs="Arial"/>
      <w:color w:val="auto"/>
      <w:sz w:val="20"/>
    </w:rPr>
  </w:style>
  <w:style w:type="character" w:customStyle="1" w:styleId="57">
    <w:name w:val="占位符文本1"/>
    <w:semiHidden/>
    <w:qFormat/>
    <w:uiPriority w:val="99"/>
    <w:rPr>
      <w:color w:val="808080"/>
    </w:rPr>
  </w:style>
  <w:style w:type="character" w:customStyle="1" w:styleId="58">
    <w:name w:val="文档结构图 字符"/>
    <w:link w:val="14"/>
    <w:qFormat/>
    <w:uiPriority w:val="0"/>
    <w:rPr>
      <w:rFonts w:ascii="宋体"/>
      <w:kern w:val="2"/>
      <w:sz w:val="18"/>
      <w:szCs w:val="18"/>
    </w:rPr>
  </w:style>
  <w:style w:type="character" w:customStyle="1" w:styleId="59">
    <w:name w:val="页脚 字符"/>
    <w:link w:val="24"/>
    <w:qFormat/>
    <w:uiPriority w:val="99"/>
    <w:rPr>
      <w:kern w:val="2"/>
      <w:sz w:val="18"/>
      <w:szCs w:val="18"/>
    </w:rPr>
  </w:style>
  <w:style w:type="character" w:customStyle="1" w:styleId="60">
    <w:name w:val="一级条标题 Char1"/>
    <w:qFormat/>
    <w:uiPriority w:val="0"/>
    <w:rPr>
      <w:rFonts w:eastAsia="黑体"/>
      <w:sz w:val="21"/>
      <w:lang w:val="en-US" w:eastAsia="zh-CN" w:bidi="ar-SA"/>
    </w:rPr>
  </w:style>
  <w:style w:type="character" w:customStyle="1" w:styleId="61">
    <w:name w:val="一级条标题 Char"/>
    <w:link w:val="62"/>
    <w:qFormat/>
    <w:uiPriority w:val="0"/>
    <w:rPr>
      <w:rFonts w:eastAsia="黑体"/>
      <w:sz w:val="21"/>
      <w:szCs w:val="22"/>
      <w:lang w:val="en-US" w:eastAsia="zh-CN" w:bidi="ar-SA"/>
    </w:rPr>
  </w:style>
  <w:style w:type="paragraph" w:customStyle="1" w:styleId="62">
    <w:name w:val="一级条标题"/>
    <w:basedOn w:val="63"/>
    <w:next w:val="64"/>
    <w:link w:val="61"/>
    <w:qFormat/>
    <w:uiPriority w:val="0"/>
    <w:pPr>
      <w:numPr>
        <w:ilvl w:val="2"/>
        <w:numId w:val="1"/>
      </w:numPr>
      <w:outlineLvl w:val="2"/>
    </w:pPr>
    <w:rPr>
      <w:rFonts w:ascii="Calibri" w:hAnsi="Calibri" w:eastAsia="黑体" w:cs="Times New Roman"/>
      <w:sz w:val="21"/>
      <w:szCs w:val="22"/>
      <w:lang w:val="en-US" w:eastAsia="zh-CN" w:bidi="ar-SA"/>
    </w:rPr>
  </w:style>
  <w:style w:type="paragraph" w:customStyle="1" w:styleId="63">
    <w:name w:val="章标题"/>
    <w:next w:val="64"/>
    <w:qFormat/>
    <w:uiPriority w:val="0"/>
    <w:pPr>
      <w:numPr>
        <w:ilvl w:val="1"/>
        <w:numId w:val="1"/>
      </w:numPr>
      <w:spacing w:beforeLines="50" w:afterLines="50"/>
      <w:jc w:val="both"/>
      <w:outlineLvl w:val="1"/>
    </w:pPr>
    <w:rPr>
      <w:rFonts w:ascii="黑体" w:hAnsi="Calibri" w:eastAsia="黑体" w:cs="Times New Roman"/>
      <w:sz w:val="21"/>
      <w:szCs w:val="22"/>
      <w:lang w:val="en-US" w:eastAsia="zh-CN" w:bidi="ar-SA"/>
    </w:rPr>
  </w:style>
  <w:style w:type="paragraph" w:customStyle="1" w:styleId="64">
    <w:name w:val="段"/>
    <w:link w:val="65"/>
    <w:qFormat/>
    <w:uiPriority w:val="99"/>
    <w:pPr>
      <w:autoSpaceDE w:val="0"/>
      <w:autoSpaceDN w:val="0"/>
      <w:ind w:firstLine="200" w:firstLineChars="200"/>
      <w:jc w:val="both"/>
    </w:pPr>
    <w:rPr>
      <w:rFonts w:ascii="宋体" w:hAnsi="Calibri" w:eastAsia="宋体" w:cs="Times New Roman"/>
      <w:sz w:val="21"/>
      <w:szCs w:val="22"/>
      <w:lang w:val="en-US" w:eastAsia="zh-CN" w:bidi="ar-SA"/>
    </w:rPr>
  </w:style>
  <w:style w:type="character" w:customStyle="1" w:styleId="65">
    <w:name w:val="段 Char"/>
    <w:link w:val="64"/>
    <w:qFormat/>
    <w:uiPriority w:val="99"/>
    <w:rPr>
      <w:rFonts w:ascii="宋体"/>
      <w:sz w:val="21"/>
      <w:szCs w:val="22"/>
      <w:lang w:val="en-US" w:eastAsia="zh-CN" w:bidi="ar-SA"/>
    </w:rPr>
  </w:style>
  <w:style w:type="character" w:customStyle="1" w:styleId="66">
    <w:name w:val="发布"/>
    <w:qFormat/>
    <w:uiPriority w:val="0"/>
    <w:rPr>
      <w:rFonts w:ascii="黑体" w:eastAsia="黑体"/>
      <w:spacing w:val="22"/>
      <w:w w:val="100"/>
      <w:position w:val="3"/>
      <w:sz w:val="28"/>
    </w:rPr>
  </w:style>
  <w:style w:type="character" w:customStyle="1" w:styleId="67">
    <w:name w:val="Char Char2"/>
    <w:qFormat/>
    <w:uiPriority w:val="0"/>
    <w:rPr>
      <w:rFonts w:ascii="宋体" w:hAnsi="Courier New" w:cs="Courier New"/>
      <w:kern w:val="2"/>
      <w:sz w:val="21"/>
      <w:szCs w:val="21"/>
    </w:rPr>
  </w:style>
  <w:style w:type="character" w:customStyle="1" w:styleId="68">
    <w:name w:val="二级条标题 Char"/>
    <w:link w:val="69"/>
    <w:qFormat/>
    <w:uiPriority w:val="0"/>
    <w:rPr>
      <w:rFonts w:eastAsia="黑体"/>
      <w:sz w:val="21"/>
    </w:rPr>
  </w:style>
  <w:style w:type="paragraph" w:customStyle="1" w:styleId="69">
    <w:name w:val="二级条标题"/>
    <w:basedOn w:val="62"/>
    <w:next w:val="64"/>
    <w:link w:val="68"/>
    <w:qFormat/>
    <w:uiPriority w:val="0"/>
    <w:pPr>
      <w:numPr>
        <w:ilvl w:val="3"/>
      </w:numPr>
      <w:outlineLvl w:val="3"/>
    </w:pPr>
    <w:rPr>
      <w:szCs w:val="20"/>
    </w:rPr>
  </w:style>
  <w:style w:type="character" w:customStyle="1" w:styleId="70">
    <w:name w:val="页眉 字符"/>
    <w:link w:val="25"/>
    <w:qFormat/>
    <w:uiPriority w:val="0"/>
    <w:rPr>
      <w:kern w:val="2"/>
      <w:sz w:val="18"/>
      <w:szCs w:val="18"/>
    </w:rPr>
  </w:style>
  <w:style w:type="paragraph" w:customStyle="1" w:styleId="71">
    <w:name w:val="目录 91"/>
    <w:basedOn w:val="72"/>
    <w:next w:val="1"/>
    <w:semiHidden/>
    <w:qFormat/>
    <w:uiPriority w:val="0"/>
  </w:style>
  <w:style w:type="paragraph" w:customStyle="1" w:styleId="72">
    <w:name w:val="目录 81"/>
    <w:basedOn w:val="73"/>
    <w:next w:val="1"/>
    <w:semiHidden/>
    <w:qFormat/>
    <w:uiPriority w:val="0"/>
  </w:style>
  <w:style w:type="paragraph" w:customStyle="1" w:styleId="73">
    <w:name w:val="目录 71"/>
    <w:basedOn w:val="74"/>
    <w:next w:val="1"/>
    <w:semiHidden/>
    <w:qFormat/>
    <w:uiPriority w:val="0"/>
  </w:style>
  <w:style w:type="paragraph" w:customStyle="1" w:styleId="74">
    <w:name w:val="目录 61"/>
    <w:basedOn w:val="75"/>
    <w:next w:val="1"/>
    <w:semiHidden/>
    <w:qFormat/>
    <w:uiPriority w:val="0"/>
  </w:style>
  <w:style w:type="paragraph" w:customStyle="1" w:styleId="75">
    <w:name w:val="目录 51"/>
    <w:basedOn w:val="76"/>
    <w:next w:val="1"/>
    <w:semiHidden/>
    <w:qFormat/>
    <w:uiPriority w:val="0"/>
  </w:style>
  <w:style w:type="paragraph" w:customStyle="1" w:styleId="76">
    <w:name w:val="目录 41"/>
    <w:basedOn w:val="77"/>
    <w:next w:val="1"/>
    <w:semiHidden/>
    <w:qFormat/>
    <w:uiPriority w:val="0"/>
  </w:style>
  <w:style w:type="paragraph" w:customStyle="1" w:styleId="77">
    <w:name w:val="目录 31"/>
    <w:basedOn w:val="78"/>
    <w:next w:val="1"/>
    <w:qFormat/>
    <w:uiPriority w:val="39"/>
  </w:style>
  <w:style w:type="paragraph" w:customStyle="1" w:styleId="78">
    <w:name w:val="目录 21"/>
    <w:basedOn w:val="79"/>
    <w:next w:val="1"/>
    <w:qFormat/>
    <w:uiPriority w:val="39"/>
  </w:style>
  <w:style w:type="paragraph" w:customStyle="1" w:styleId="79">
    <w:name w:val="目录 11"/>
    <w:next w:val="1"/>
    <w:qFormat/>
    <w:uiPriority w:val="39"/>
    <w:pPr>
      <w:jc w:val="both"/>
    </w:pPr>
    <w:rPr>
      <w:rFonts w:ascii="宋体" w:hAnsi="Calibri" w:eastAsia="宋体" w:cs="Times New Roman"/>
      <w:sz w:val="21"/>
      <w:szCs w:val="22"/>
      <w:lang w:val="en-US" w:eastAsia="zh-CN" w:bidi="ar-SA"/>
    </w:rPr>
  </w:style>
  <w:style w:type="paragraph" w:customStyle="1" w:styleId="80">
    <w:name w:val="列出段落1"/>
    <w:basedOn w:val="1"/>
    <w:qFormat/>
    <w:uiPriority w:val="34"/>
    <w:pPr>
      <w:ind w:firstLine="420" w:firstLineChars="200"/>
    </w:pPr>
  </w:style>
  <w:style w:type="paragraph" w:customStyle="1" w:styleId="8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Calibri" w:hAnsi="Calibri" w:eastAsia="宋体" w:cs="Times New Roman"/>
      <w:b/>
      <w:w w:val="130"/>
      <w:sz w:val="96"/>
      <w:szCs w:val="22"/>
      <w:lang w:val="en-US" w:eastAsia="zh-CN" w:bidi="ar-SA"/>
    </w:rPr>
  </w:style>
  <w:style w:type="paragraph" w:customStyle="1" w:styleId="82">
    <w:name w:val="p0"/>
    <w:basedOn w:val="1"/>
    <w:qFormat/>
    <w:uiPriority w:val="0"/>
    <w:rPr>
      <w:rFonts w:cs="宋体"/>
      <w:szCs w:val="21"/>
    </w:rPr>
  </w:style>
  <w:style w:type="paragraph" w:customStyle="1" w:styleId="83">
    <w:name w:val="发布日期"/>
    <w:qFormat/>
    <w:uiPriority w:val="0"/>
    <w:pPr>
      <w:framePr w:w="4000" w:h="473" w:hRule="exact" w:hSpace="180" w:vSpace="180" w:wrap="around" w:vAnchor="margin" w:hAnchor="margin" w:y="13511" w:anchorLock="1"/>
    </w:pPr>
    <w:rPr>
      <w:rFonts w:ascii="Calibri" w:hAnsi="Calibri" w:eastAsia="黑体" w:cs="Times New Roman"/>
      <w:sz w:val="28"/>
      <w:szCs w:val="22"/>
      <w:lang w:val="en-US" w:eastAsia="zh-CN" w:bidi="ar-SA"/>
    </w:rPr>
  </w:style>
  <w:style w:type="paragraph" w:customStyle="1" w:styleId="84">
    <w:name w:val="正文表标题"/>
    <w:next w:val="64"/>
    <w:qFormat/>
    <w:uiPriority w:val="0"/>
    <w:pPr>
      <w:numPr>
        <w:ilvl w:val="0"/>
        <w:numId w:val="2"/>
      </w:numPr>
      <w:ind w:left="1995"/>
      <w:jc w:val="center"/>
    </w:pPr>
    <w:rPr>
      <w:rFonts w:ascii="黑体" w:hAnsi="Calibri" w:eastAsia="黑体" w:cs="Times New Roman"/>
      <w:sz w:val="21"/>
      <w:szCs w:val="22"/>
      <w:lang w:val="en-US" w:eastAsia="zh-CN" w:bidi="ar-SA"/>
    </w:rPr>
  </w:style>
  <w:style w:type="paragraph" w:customStyle="1" w:styleId="85">
    <w:name w:val="标准书眉一"/>
    <w:qFormat/>
    <w:uiPriority w:val="0"/>
    <w:pPr>
      <w:jc w:val="both"/>
    </w:pPr>
    <w:rPr>
      <w:rFonts w:ascii="Calibri" w:hAnsi="Calibri" w:eastAsia="宋体" w:cs="Times New Roman"/>
      <w:sz w:val="22"/>
      <w:szCs w:val="22"/>
      <w:lang w:val="en-US" w:eastAsia="zh-CN" w:bidi="ar-SA"/>
    </w:rPr>
  </w:style>
  <w:style w:type="paragraph" w:customStyle="1" w:styleId="86">
    <w:name w:val="前言、引言标题"/>
    <w:next w:val="1"/>
    <w:qFormat/>
    <w:uiPriority w:val="0"/>
    <w:pPr>
      <w:shd w:val="clear" w:color="FFFFFF" w:fill="FFFFFF"/>
      <w:spacing w:before="640" w:after="560"/>
      <w:jc w:val="center"/>
      <w:outlineLvl w:val="0"/>
    </w:pPr>
    <w:rPr>
      <w:rFonts w:ascii="黑体" w:hAnsi="Calibri" w:eastAsia="黑体" w:cs="Times New Roman"/>
      <w:sz w:val="32"/>
      <w:szCs w:val="22"/>
      <w:lang w:val="en-US" w:eastAsia="zh-CN" w:bidi="ar-SA"/>
    </w:rPr>
  </w:style>
  <w:style w:type="paragraph" w:customStyle="1" w:styleId="87">
    <w:name w:val="发布部门"/>
    <w:next w:val="64"/>
    <w:qFormat/>
    <w:uiPriority w:val="0"/>
    <w:pPr>
      <w:framePr w:w="7433" w:h="585" w:hRule="exact" w:hSpace="180" w:vSpace="180" w:wrap="around" w:vAnchor="margin" w:hAnchor="margin" w:xAlign="center" w:y="14401" w:anchorLock="1"/>
      <w:jc w:val="center"/>
    </w:pPr>
    <w:rPr>
      <w:rFonts w:ascii="宋体" w:hAnsi="Calibri" w:eastAsia="宋体" w:cs="Times New Roman"/>
      <w:b/>
      <w:spacing w:val="20"/>
      <w:w w:val="135"/>
      <w:sz w:val="36"/>
      <w:szCs w:val="22"/>
      <w:lang w:val="en-US" w:eastAsia="zh-CN" w:bidi="ar-SA"/>
    </w:rPr>
  </w:style>
  <w:style w:type="paragraph" w:customStyle="1" w:styleId="88">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Calibri" w:eastAsia="宋体" w:cs="Times New Roman"/>
      <w:b/>
      <w:bCs/>
      <w:spacing w:val="20"/>
      <w:w w:val="148"/>
      <w:sz w:val="52"/>
      <w:szCs w:val="22"/>
      <w:lang w:val="en-US" w:eastAsia="zh-CN" w:bidi="ar-SA"/>
    </w:rPr>
  </w:style>
  <w:style w:type="paragraph" w:customStyle="1" w:styleId="89">
    <w:name w:val="列项●（二级）"/>
    <w:qFormat/>
    <w:uiPriority w:val="0"/>
    <w:pPr>
      <w:tabs>
        <w:tab w:val="left" w:pos="840"/>
      </w:tabs>
      <w:ind w:left="600" w:leftChars="400" w:hanging="200" w:hangingChars="200"/>
      <w:jc w:val="both"/>
    </w:pPr>
    <w:rPr>
      <w:rFonts w:ascii="宋体" w:hAnsi="Calibri" w:eastAsia="宋体" w:cs="Times New Roman"/>
      <w:sz w:val="21"/>
      <w:szCs w:val="22"/>
      <w:lang w:val="en-US" w:eastAsia="zh-CN" w:bidi="ar-SA"/>
    </w:rPr>
  </w:style>
  <w:style w:type="paragraph" w:customStyle="1" w:styleId="90">
    <w:name w:val="目次、标准名称标题"/>
    <w:basedOn w:val="86"/>
    <w:next w:val="64"/>
    <w:qFormat/>
    <w:uiPriority w:val="0"/>
    <w:pPr>
      <w:spacing w:line="460" w:lineRule="exact"/>
    </w:pPr>
  </w:style>
  <w:style w:type="paragraph" w:customStyle="1" w:styleId="91">
    <w:name w:val="标准书眉_奇数页"/>
    <w:next w:val="1"/>
    <w:qFormat/>
    <w:uiPriority w:val="0"/>
    <w:pPr>
      <w:tabs>
        <w:tab w:val="center" w:pos="4154"/>
        <w:tab w:val="right" w:pos="8306"/>
      </w:tabs>
      <w:spacing w:after="120"/>
      <w:jc w:val="right"/>
    </w:pPr>
    <w:rPr>
      <w:rFonts w:ascii="Calibri" w:hAnsi="Calibri" w:eastAsia="宋体" w:cs="Times New Roman"/>
      <w:sz w:val="21"/>
      <w:szCs w:val="22"/>
      <w:lang w:val="en-US" w:eastAsia="zh-CN" w:bidi="ar-SA"/>
    </w:rPr>
  </w:style>
  <w:style w:type="paragraph" w:customStyle="1" w:styleId="92">
    <w:name w:val="三级条标题"/>
    <w:basedOn w:val="69"/>
    <w:next w:val="64"/>
    <w:qFormat/>
    <w:uiPriority w:val="0"/>
    <w:pPr>
      <w:numPr>
        <w:ilvl w:val="4"/>
      </w:numPr>
      <w:outlineLvl w:val="4"/>
    </w:pPr>
  </w:style>
  <w:style w:type="paragraph" w:customStyle="1" w:styleId="93">
    <w:name w:val="四级条标题"/>
    <w:basedOn w:val="92"/>
    <w:next w:val="64"/>
    <w:qFormat/>
    <w:uiPriority w:val="0"/>
    <w:pPr>
      <w:numPr>
        <w:ilvl w:val="5"/>
      </w:numPr>
      <w:outlineLvl w:val="5"/>
    </w:pPr>
  </w:style>
  <w:style w:type="paragraph" w:customStyle="1" w:styleId="94">
    <w:name w:val="列项◆（三级）"/>
    <w:qFormat/>
    <w:uiPriority w:val="0"/>
    <w:pPr>
      <w:tabs>
        <w:tab w:val="left" w:pos="960"/>
      </w:tabs>
      <w:ind w:left="800" w:leftChars="600" w:hanging="200" w:hangingChars="200"/>
    </w:pPr>
    <w:rPr>
      <w:rFonts w:ascii="宋体" w:hAnsi="Calibri" w:eastAsia="宋体" w:cs="Times New Roman"/>
      <w:sz w:val="21"/>
      <w:szCs w:val="22"/>
      <w:lang w:val="en-US" w:eastAsia="zh-CN" w:bidi="ar-SA"/>
    </w:rPr>
  </w:style>
  <w:style w:type="paragraph" w:customStyle="1" w:styleId="95">
    <w:name w:val="五级条标题"/>
    <w:basedOn w:val="93"/>
    <w:next w:val="64"/>
    <w:qFormat/>
    <w:uiPriority w:val="0"/>
    <w:pPr>
      <w:numPr>
        <w:ilvl w:val="0"/>
        <w:numId w:val="0"/>
      </w:numPr>
      <w:outlineLvl w:val="6"/>
    </w:pPr>
  </w:style>
  <w:style w:type="paragraph" w:customStyle="1" w:styleId="96">
    <w:name w:val="注："/>
    <w:next w:val="64"/>
    <w:qFormat/>
    <w:uiPriority w:val="0"/>
    <w:pPr>
      <w:widowControl w:val="0"/>
      <w:autoSpaceDE w:val="0"/>
      <w:autoSpaceDN w:val="0"/>
      <w:ind w:left="840" w:hanging="420"/>
      <w:jc w:val="both"/>
    </w:pPr>
    <w:rPr>
      <w:rFonts w:ascii="宋体" w:hAnsi="Calibri" w:eastAsia="宋体" w:cs="Times New Roman"/>
      <w:sz w:val="18"/>
      <w:szCs w:val="22"/>
      <w:lang w:val="en-US" w:eastAsia="zh-CN" w:bidi="ar-SA"/>
    </w:rPr>
  </w:style>
  <w:style w:type="paragraph" w:customStyle="1" w:styleId="97">
    <w:name w:val="附录章标题"/>
    <w:next w:val="64"/>
    <w:qFormat/>
    <w:uiPriority w:val="0"/>
    <w:pPr>
      <w:wordWrap w:val="0"/>
      <w:overflowPunct w:val="0"/>
      <w:autoSpaceDE w:val="0"/>
      <w:spacing w:beforeLines="50" w:afterLines="50"/>
      <w:jc w:val="both"/>
      <w:textAlignment w:val="baseline"/>
      <w:outlineLvl w:val="1"/>
    </w:pPr>
    <w:rPr>
      <w:rFonts w:ascii="黑体" w:hAnsi="Calibri" w:eastAsia="黑体" w:cs="Times New Roman"/>
      <w:kern w:val="21"/>
      <w:sz w:val="21"/>
      <w:szCs w:val="22"/>
      <w:lang w:val="en-US" w:eastAsia="zh-CN" w:bidi="ar-SA"/>
    </w:rPr>
  </w:style>
  <w:style w:type="paragraph" w:customStyle="1" w:styleId="98">
    <w:name w:val="编号列项（三级）"/>
    <w:qFormat/>
    <w:uiPriority w:val="0"/>
    <w:pPr>
      <w:ind w:left="800" w:leftChars="600" w:hanging="200" w:hangingChars="200"/>
    </w:pPr>
    <w:rPr>
      <w:rFonts w:ascii="宋体" w:hAnsi="Calibri" w:eastAsia="宋体" w:cs="Times New Roman"/>
      <w:sz w:val="21"/>
      <w:szCs w:val="22"/>
      <w:lang w:val="en-US" w:eastAsia="zh-CN" w:bidi="ar-SA"/>
    </w:rPr>
  </w:style>
  <w:style w:type="paragraph" w:customStyle="1" w:styleId="99">
    <w:name w:val="字母编号列项（一级）"/>
    <w:qFormat/>
    <w:uiPriority w:val="0"/>
    <w:pPr>
      <w:ind w:left="840" w:leftChars="200" w:hanging="420" w:hangingChars="200"/>
      <w:jc w:val="both"/>
    </w:pPr>
    <w:rPr>
      <w:rFonts w:ascii="宋体" w:hAnsi="Calibri" w:eastAsia="宋体" w:cs="Times New Roman"/>
      <w:sz w:val="21"/>
      <w:szCs w:val="22"/>
      <w:lang w:val="en-US" w:eastAsia="zh-CN" w:bidi="ar-SA"/>
    </w:rPr>
  </w:style>
  <w:style w:type="paragraph" w:customStyle="1" w:styleId="100">
    <w:name w:val="其他发布部门"/>
    <w:basedOn w:val="87"/>
    <w:qFormat/>
    <w:uiPriority w:val="0"/>
    <w:pPr>
      <w:framePr w:wrap="around"/>
      <w:spacing w:line="0" w:lineRule="atLeast"/>
    </w:pPr>
    <w:rPr>
      <w:rFonts w:ascii="黑体" w:eastAsia="黑体"/>
      <w:b w:val="0"/>
    </w:rPr>
  </w:style>
  <w:style w:type="paragraph" w:customStyle="1" w:styleId="101">
    <w:name w:val="附录图标题"/>
    <w:next w:val="64"/>
    <w:qFormat/>
    <w:uiPriority w:val="0"/>
    <w:pPr>
      <w:tabs>
        <w:tab w:val="left" w:pos="360"/>
      </w:tabs>
      <w:jc w:val="center"/>
    </w:pPr>
    <w:rPr>
      <w:rFonts w:ascii="黑体" w:hAnsi="Calibri" w:eastAsia="黑体" w:cs="Times New Roman"/>
      <w:sz w:val="21"/>
      <w:szCs w:val="22"/>
      <w:lang w:val="en-US" w:eastAsia="zh-CN" w:bidi="ar-SA"/>
    </w:rPr>
  </w:style>
  <w:style w:type="paragraph" w:customStyle="1" w:styleId="102">
    <w:name w:val="其他标准称谓"/>
    <w:qFormat/>
    <w:uiPriority w:val="0"/>
    <w:pPr>
      <w:spacing w:line="0" w:lineRule="atLeast"/>
      <w:jc w:val="distribute"/>
    </w:pPr>
    <w:rPr>
      <w:rFonts w:ascii="黑体" w:hAnsi="宋体" w:eastAsia="黑体" w:cs="Times New Roman"/>
      <w:sz w:val="52"/>
      <w:szCs w:val="22"/>
      <w:lang w:val="en-US" w:eastAsia="zh-CN" w:bidi="ar-SA"/>
    </w:rPr>
  </w:style>
  <w:style w:type="paragraph" w:customStyle="1" w:styleId="103">
    <w:name w:val="封面一致性程度标识"/>
    <w:qFormat/>
    <w:uiPriority w:val="0"/>
    <w:pPr>
      <w:spacing w:before="440" w:line="400" w:lineRule="exact"/>
      <w:jc w:val="center"/>
    </w:pPr>
    <w:rPr>
      <w:rFonts w:ascii="宋体" w:hAnsi="Calibri" w:eastAsia="宋体" w:cs="Times New Roman"/>
      <w:sz w:val="28"/>
      <w:szCs w:val="22"/>
      <w:lang w:val="en-US" w:eastAsia="zh-CN" w:bidi="ar-SA"/>
    </w:rPr>
  </w:style>
  <w:style w:type="paragraph" w:customStyle="1" w:styleId="10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Calibri" w:eastAsia="黑体" w:cs="Times New Roman"/>
      <w:sz w:val="52"/>
      <w:szCs w:val="22"/>
      <w:lang w:val="en-US" w:eastAsia="zh-CN" w:bidi="ar-SA"/>
    </w:rPr>
  </w:style>
  <w:style w:type="paragraph" w:customStyle="1" w:styleId="105">
    <w:name w:val="附录一级条标题"/>
    <w:basedOn w:val="97"/>
    <w:next w:val="64"/>
    <w:qFormat/>
    <w:uiPriority w:val="0"/>
    <w:pPr>
      <w:autoSpaceDN w:val="0"/>
      <w:spacing w:beforeLines="0" w:afterLines="0"/>
      <w:outlineLvl w:val="2"/>
    </w:pPr>
  </w:style>
  <w:style w:type="paragraph" w:customStyle="1" w:styleId="106">
    <w:name w:val="封面正文"/>
    <w:qFormat/>
    <w:uiPriority w:val="0"/>
    <w:pPr>
      <w:jc w:val="both"/>
    </w:pPr>
    <w:rPr>
      <w:rFonts w:ascii="Calibri" w:hAnsi="Calibri" w:eastAsia="宋体" w:cs="Times New Roman"/>
      <w:sz w:val="22"/>
      <w:szCs w:val="22"/>
      <w:lang w:val="en-US" w:eastAsia="zh-CN" w:bidi="ar-SA"/>
    </w:rPr>
  </w:style>
  <w:style w:type="paragraph" w:customStyle="1" w:styleId="107">
    <w:name w:val="标准书脚_偶数页"/>
    <w:qFormat/>
    <w:uiPriority w:val="0"/>
    <w:pPr>
      <w:spacing w:before="120"/>
    </w:pPr>
    <w:rPr>
      <w:rFonts w:ascii="Calibri" w:hAnsi="Calibri" w:eastAsia="宋体" w:cs="Times New Roman"/>
      <w:sz w:val="18"/>
      <w:szCs w:val="22"/>
      <w:lang w:val="en-US" w:eastAsia="zh-CN" w:bidi="ar-SA"/>
    </w:rPr>
  </w:style>
  <w:style w:type="paragraph" w:customStyle="1" w:styleId="108">
    <w:name w:val="标准书眉_偶数页"/>
    <w:basedOn w:val="91"/>
    <w:next w:val="1"/>
    <w:qFormat/>
    <w:uiPriority w:val="0"/>
    <w:pPr>
      <w:jc w:val="left"/>
    </w:pPr>
  </w:style>
  <w:style w:type="paragraph" w:customStyle="1" w:styleId="109">
    <w:name w:val="附录三级条标题"/>
    <w:basedOn w:val="110"/>
    <w:next w:val="64"/>
    <w:qFormat/>
    <w:uiPriority w:val="0"/>
    <w:pPr>
      <w:outlineLvl w:val="4"/>
    </w:pPr>
  </w:style>
  <w:style w:type="paragraph" w:customStyle="1" w:styleId="110">
    <w:name w:val="附录二级条标题"/>
    <w:basedOn w:val="105"/>
    <w:next w:val="64"/>
    <w:qFormat/>
    <w:uiPriority w:val="0"/>
    <w:pPr>
      <w:outlineLvl w:val="3"/>
    </w:pPr>
  </w:style>
  <w:style w:type="paragraph" w:customStyle="1" w:styleId="111">
    <w:name w:val="正文公式编号制表符"/>
    <w:basedOn w:val="64"/>
    <w:next w:val="64"/>
    <w:qFormat/>
    <w:uiPriority w:val="0"/>
    <w:pPr>
      <w:tabs>
        <w:tab w:val="center" w:pos="4201"/>
        <w:tab w:val="right" w:leader="dot" w:pos="9298"/>
      </w:tabs>
      <w:ind w:firstLine="0" w:firstLineChars="0"/>
    </w:pPr>
    <w:rPr>
      <w:kern w:val="2"/>
    </w:rPr>
  </w:style>
  <w:style w:type="paragraph" w:customStyle="1" w:styleId="112">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szCs w:val="22"/>
      <w:lang w:val="en-US" w:eastAsia="zh-CN" w:bidi="ar-SA"/>
    </w:rPr>
  </w:style>
  <w:style w:type="paragraph" w:customStyle="1" w:styleId="113">
    <w:name w:val="二级条标题 Char Char"/>
    <w:basedOn w:val="62"/>
    <w:next w:val="64"/>
    <w:qFormat/>
    <w:uiPriority w:val="0"/>
    <w:pPr>
      <w:numPr>
        <w:ilvl w:val="0"/>
        <w:numId w:val="0"/>
      </w:numPr>
      <w:ind w:left="851"/>
      <w:outlineLvl w:val="3"/>
    </w:pPr>
  </w:style>
  <w:style w:type="paragraph" w:customStyle="1" w:styleId="114">
    <w:name w:val="封面标准代替信息"/>
    <w:basedOn w:val="115"/>
    <w:qFormat/>
    <w:uiPriority w:val="0"/>
    <w:pPr>
      <w:framePr w:wrap="around"/>
      <w:spacing w:before="57"/>
    </w:pPr>
    <w:rPr>
      <w:rFonts w:ascii="宋体"/>
      <w:sz w:val="21"/>
    </w:rPr>
  </w:style>
  <w:style w:type="paragraph" w:customStyle="1" w:styleId="115">
    <w:name w:val="封面标准号2"/>
    <w:basedOn w:val="112"/>
    <w:qFormat/>
    <w:uiPriority w:val="0"/>
    <w:pPr>
      <w:framePr w:w="9138" w:h="1244" w:hRule="exact" w:wrap="around" w:vAnchor="page" w:hAnchor="margin" w:y="2908"/>
      <w:adjustRightInd w:val="0"/>
      <w:spacing w:before="357" w:line="280" w:lineRule="exact"/>
    </w:pPr>
  </w:style>
  <w:style w:type="paragraph" w:customStyle="1" w:styleId="116">
    <w:name w:val="正文图标题"/>
    <w:next w:val="64"/>
    <w:qFormat/>
    <w:uiPriority w:val="0"/>
    <w:pPr>
      <w:jc w:val="center"/>
    </w:pPr>
    <w:rPr>
      <w:rFonts w:ascii="黑体" w:hAnsi="Calibri" w:eastAsia="黑体" w:cs="Times New Roman"/>
      <w:sz w:val="21"/>
      <w:szCs w:val="22"/>
      <w:lang w:val="en-US" w:eastAsia="zh-CN" w:bidi="ar-SA"/>
    </w:rPr>
  </w:style>
  <w:style w:type="paragraph" w:customStyle="1" w:styleId="117">
    <w:name w:val="封面标准英文名称"/>
    <w:qFormat/>
    <w:uiPriority w:val="0"/>
    <w:pPr>
      <w:widowControl w:val="0"/>
      <w:spacing w:before="370" w:line="400" w:lineRule="exact"/>
      <w:jc w:val="center"/>
    </w:pPr>
    <w:rPr>
      <w:rFonts w:ascii="Calibri" w:hAnsi="Calibri" w:eastAsia="宋体" w:cs="Times New Roman"/>
      <w:sz w:val="28"/>
      <w:szCs w:val="22"/>
      <w:lang w:val="en-US" w:eastAsia="zh-CN" w:bidi="ar-SA"/>
    </w:rPr>
  </w:style>
  <w:style w:type="paragraph" w:customStyle="1" w:styleId="118">
    <w:name w:val="附录标识"/>
    <w:basedOn w:val="86"/>
    <w:qFormat/>
    <w:uiPriority w:val="0"/>
    <w:pPr>
      <w:numPr>
        <w:ilvl w:val="0"/>
        <w:numId w:val="3"/>
      </w:numPr>
      <w:tabs>
        <w:tab w:val="left" w:pos="6405"/>
      </w:tabs>
      <w:spacing w:after="200"/>
    </w:pPr>
    <w:rPr>
      <w:sz w:val="21"/>
    </w:rPr>
  </w:style>
  <w:style w:type="paragraph" w:customStyle="1" w:styleId="11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20">
    <w:name w:val="附录四级条标题"/>
    <w:basedOn w:val="109"/>
    <w:next w:val="64"/>
    <w:qFormat/>
    <w:uiPriority w:val="0"/>
    <w:pPr>
      <w:outlineLvl w:val="5"/>
    </w:pPr>
  </w:style>
  <w:style w:type="paragraph" w:customStyle="1" w:styleId="121">
    <w:name w:val="列项——（一级）"/>
    <w:qFormat/>
    <w:uiPriority w:val="0"/>
    <w:pPr>
      <w:widowControl w:val="0"/>
      <w:tabs>
        <w:tab w:val="left" w:pos="854"/>
      </w:tabs>
      <w:ind w:left="200" w:leftChars="200" w:hanging="200" w:hangingChars="200"/>
      <w:jc w:val="both"/>
    </w:pPr>
    <w:rPr>
      <w:rFonts w:ascii="宋体" w:hAnsi="Calibri" w:eastAsia="宋体" w:cs="Times New Roman"/>
      <w:sz w:val="21"/>
      <w:szCs w:val="22"/>
      <w:lang w:val="en-US" w:eastAsia="zh-CN" w:bidi="ar-SA"/>
    </w:rPr>
  </w:style>
  <w:style w:type="paragraph" w:customStyle="1" w:styleId="122">
    <w:name w:val="附录五级条标题"/>
    <w:basedOn w:val="120"/>
    <w:next w:val="64"/>
    <w:qFormat/>
    <w:uiPriority w:val="0"/>
    <w:pPr>
      <w:outlineLvl w:val="6"/>
    </w:pPr>
  </w:style>
  <w:style w:type="paragraph" w:customStyle="1" w:styleId="123">
    <w:name w:val="封面标准文稿类别"/>
    <w:qFormat/>
    <w:uiPriority w:val="0"/>
    <w:pPr>
      <w:spacing w:before="440" w:line="400" w:lineRule="exact"/>
      <w:jc w:val="center"/>
    </w:pPr>
    <w:rPr>
      <w:rFonts w:ascii="宋体" w:hAnsi="Calibri" w:eastAsia="宋体" w:cs="Times New Roman"/>
      <w:sz w:val="24"/>
      <w:szCs w:val="22"/>
      <w:lang w:val="en-US" w:eastAsia="zh-CN" w:bidi="ar-SA"/>
    </w:rPr>
  </w:style>
  <w:style w:type="paragraph" w:customStyle="1" w:styleId="124">
    <w:name w:val="实施日期"/>
    <w:basedOn w:val="83"/>
    <w:qFormat/>
    <w:uiPriority w:val="0"/>
    <w:pPr>
      <w:framePr w:hSpace="0" w:wrap="around" w:xAlign="right"/>
      <w:jc w:val="right"/>
    </w:pPr>
  </w:style>
  <w:style w:type="paragraph" w:customStyle="1" w:styleId="125">
    <w:name w:val="附录表标题"/>
    <w:next w:val="64"/>
    <w:qFormat/>
    <w:uiPriority w:val="0"/>
    <w:pPr>
      <w:tabs>
        <w:tab w:val="left" w:pos="360"/>
      </w:tabs>
      <w:jc w:val="center"/>
      <w:textAlignment w:val="baseline"/>
    </w:pPr>
    <w:rPr>
      <w:rFonts w:ascii="黑体" w:hAnsi="Calibri" w:eastAsia="黑体" w:cs="Times New Roman"/>
      <w:kern w:val="21"/>
      <w:sz w:val="21"/>
      <w:szCs w:val="22"/>
      <w:lang w:val="en-US" w:eastAsia="zh-CN" w:bidi="ar-SA"/>
    </w:rPr>
  </w:style>
  <w:style w:type="paragraph" w:customStyle="1" w:styleId="126">
    <w:name w:val="Char"/>
    <w:basedOn w:val="1"/>
    <w:qFormat/>
    <w:uiPriority w:val="0"/>
    <w:pPr>
      <w:spacing w:after="160" w:line="240" w:lineRule="exact"/>
    </w:pPr>
    <w:rPr>
      <w:rFonts w:ascii="Arial" w:hAnsi="Arial" w:eastAsia="Times New Roman" w:cs="Verdana"/>
      <w:b/>
      <w:szCs w:val="20"/>
      <w:lang w:eastAsia="en-US"/>
    </w:rPr>
  </w:style>
  <w:style w:type="paragraph" w:customStyle="1" w:styleId="127">
    <w:name w:val="标准书脚_奇数页"/>
    <w:qFormat/>
    <w:uiPriority w:val="0"/>
    <w:pPr>
      <w:spacing w:before="120"/>
      <w:jc w:val="right"/>
    </w:pPr>
    <w:rPr>
      <w:rFonts w:ascii="Calibri" w:hAnsi="Calibri" w:eastAsia="宋体" w:cs="Times New Roman"/>
      <w:sz w:val="18"/>
      <w:szCs w:val="22"/>
      <w:lang w:val="en-US" w:eastAsia="zh-CN" w:bidi="ar-SA"/>
    </w:rPr>
  </w:style>
  <w:style w:type="paragraph" w:customStyle="1" w:styleId="128">
    <w:name w:val="示例内容"/>
    <w:qFormat/>
    <w:uiPriority w:val="0"/>
    <w:pPr>
      <w:ind w:firstLine="200" w:firstLineChars="200"/>
    </w:pPr>
    <w:rPr>
      <w:rFonts w:ascii="宋体" w:hAnsi="Calibri" w:eastAsia="宋体" w:cs="Times New Roman"/>
      <w:sz w:val="18"/>
      <w:szCs w:val="18"/>
      <w:lang w:val="en-US" w:eastAsia="zh-CN" w:bidi="ar-SA"/>
    </w:rPr>
  </w:style>
  <w:style w:type="paragraph" w:customStyle="1" w:styleId="129">
    <w:name w:val="图表脚注"/>
    <w:next w:val="64"/>
    <w:qFormat/>
    <w:uiPriority w:val="0"/>
    <w:pPr>
      <w:ind w:left="300" w:leftChars="200" w:hanging="100" w:hangingChars="100"/>
      <w:jc w:val="both"/>
    </w:pPr>
    <w:rPr>
      <w:rFonts w:ascii="宋体" w:hAnsi="Calibri" w:eastAsia="宋体" w:cs="Times New Roman"/>
      <w:sz w:val="18"/>
      <w:szCs w:val="22"/>
      <w:lang w:val="en-US" w:eastAsia="zh-CN" w:bidi="ar-SA"/>
    </w:rPr>
  </w:style>
  <w:style w:type="paragraph" w:customStyle="1" w:styleId="130">
    <w:name w:val="条文脚注"/>
    <w:basedOn w:val="28"/>
    <w:qFormat/>
    <w:uiPriority w:val="0"/>
    <w:pPr>
      <w:ind w:left="780" w:leftChars="200" w:hanging="360" w:hangingChars="200"/>
      <w:jc w:val="both"/>
    </w:pPr>
    <w:rPr>
      <w:rFonts w:ascii="宋体"/>
    </w:rPr>
  </w:style>
  <w:style w:type="paragraph" w:customStyle="1" w:styleId="131">
    <w:name w:val="文献分类号"/>
    <w:qFormat/>
    <w:uiPriority w:val="0"/>
    <w:pPr>
      <w:framePr w:hSpace="180" w:vSpace="180" w:wrap="around" w:vAnchor="margin" w:hAnchor="margin" w:y="1" w:anchorLock="1"/>
      <w:widowControl w:val="0"/>
      <w:textAlignment w:val="center"/>
    </w:pPr>
    <w:rPr>
      <w:rFonts w:ascii="Calibri" w:hAnsi="Calibri" w:eastAsia="黑体" w:cs="Times New Roman"/>
      <w:sz w:val="21"/>
      <w:szCs w:val="22"/>
      <w:lang w:val="en-US" w:eastAsia="zh-CN" w:bidi="ar-SA"/>
    </w:rPr>
  </w:style>
  <w:style w:type="paragraph" w:customStyle="1" w:styleId="132">
    <w:name w:val="目次、索引正文"/>
    <w:qFormat/>
    <w:uiPriority w:val="0"/>
    <w:pPr>
      <w:spacing w:line="320" w:lineRule="exact"/>
      <w:jc w:val="both"/>
    </w:pPr>
    <w:rPr>
      <w:rFonts w:ascii="宋体" w:hAnsi="Calibri" w:eastAsia="宋体" w:cs="Times New Roman"/>
      <w:sz w:val="21"/>
      <w:szCs w:val="22"/>
      <w:lang w:val="en-US" w:eastAsia="zh-CN" w:bidi="ar-SA"/>
    </w:rPr>
  </w:style>
  <w:style w:type="paragraph" w:customStyle="1" w:styleId="133">
    <w:name w:val="封面标准文稿编辑信息"/>
    <w:qFormat/>
    <w:uiPriority w:val="0"/>
    <w:pPr>
      <w:spacing w:before="180" w:line="180" w:lineRule="exact"/>
      <w:jc w:val="center"/>
    </w:pPr>
    <w:rPr>
      <w:rFonts w:ascii="宋体" w:hAnsi="Calibri" w:eastAsia="宋体" w:cs="Times New Roman"/>
      <w:sz w:val="21"/>
      <w:szCs w:val="22"/>
      <w:lang w:val="en-US" w:eastAsia="zh-CN" w:bidi="ar-SA"/>
    </w:rPr>
  </w:style>
  <w:style w:type="paragraph" w:customStyle="1" w:styleId="134">
    <w:name w:val="注×："/>
    <w:qFormat/>
    <w:uiPriority w:val="0"/>
    <w:pPr>
      <w:widowControl w:val="0"/>
      <w:tabs>
        <w:tab w:val="left" w:pos="630"/>
      </w:tabs>
      <w:autoSpaceDE w:val="0"/>
      <w:autoSpaceDN w:val="0"/>
      <w:ind w:left="900" w:hanging="500"/>
      <w:jc w:val="both"/>
    </w:pPr>
    <w:rPr>
      <w:rFonts w:ascii="宋体" w:hAnsi="Calibri" w:eastAsia="宋体" w:cs="Times New Roman"/>
      <w:sz w:val="18"/>
      <w:szCs w:val="22"/>
      <w:lang w:val="en-US" w:eastAsia="zh-CN" w:bidi="ar-SA"/>
    </w:rPr>
  </w:style>
  <w:style w:type="paragraph" w:customStyle="1" w:styleId="135">
    <w:name w:val="示例"/>
    <w:next w:val="64"/>
    <w:qFormat/>
    <w:uiPriority w:val="0"/>
    <w:pPr>
      <w:tabs>
        <w:tab w:val="left" w:pos="816"/>
      </w:tabs>
      <w:ind w:firstLine="419" w:firstLineChars="233"/>
      <w:jc w:val="both"/>
    </w:pPr>
    <w:rPr>
      <w:rFonts w:ascii="宋体" w:hAnsi="Calibri" w:eastAsia="宋体" w:cs="Times New Roman"/>
      <w:sz w:val="18"/>
      <w:szCs w:val="22"/>
      <w:lang w:val="en-US" w:eastAsia="zh-CN" w:bidi="ar-SA"/>
    </w:rPr>
  </w:style>
  <w:style w:type="paragraph" w:customStyle="1" w:styleId="136">
    <w:name w:val="参考文献、索引标题"/>
    <w:basedOn w:val="86"/>
    <w:next w:val="1"/>
    <w:qFormat/>
    <w:uiPriority w:val="0"/>
    <w:pPr>
      <w:spacing w:after="200"/>
    </w:pPr>
    <w:rPr>
      <w:sz w:val="21"/>
    </w:rPr>
  </w:style>
  <w:style w:type="paragraph" w:customStyle="1" w:styleId="137">
    <w:name w:val="终结线"/>
    <w:basedOn w:val="1"/>
    <w:qFormat/>
    <w:uiPriority w:val="0"/>
    <w:pPr>
      <w:framePr w:hSpace="181" w:vSpace="181" w:wrap="around" w:vAnchor="text" w:hAnchor="margin" w:xAlign="center" w:y="285"/>
    </w:pPr>
  </w:style>
  <w:style w:type="paragraph" w:customStyle="1" w:styleId="138">
    <w:name w:val="TOC 标题1"/>
    <w:basedOn w:val="2"/>
    <w:next w:val="1"/>
    <w:qFormat/>
    <w:uiPriority w:val="39"/>
    <w:pPr>
      <w:spacing w:before="480" w:after="0" w:line="276" w:lineRule="auto"/>
      <w:outlineLvl w:val="9"/>
    </w:pPr>
    <w:rPr>
      <w:color w:val="365F91"/>
      <w:kern w:val="0"/>
      <w:sz w:val="28"/>
      <w:szCs w:val="28"/>
    </w:rPr>
  </w:style>
  <w:style w:type="paragraph" w:customStyle="1" w:styleId="139">
    <w:name w:val="数字编号列项（二级）"/>
    <w:qFormat/>
    <w:uiPriority w:val="0"/>
    <w:pPr>
      <w:ind w:left="1260" w:leftChars="400" w:hanging="420" w:hangingChars="200"/>
      <w:jc w:val="both"/>
    </w:pPr>
    <w:rPr>
      <w:rFonts w:ascii="宋体" w:hAnsi="Calibri" w:eastAsia="宋体" w:cs="Times New Roman"/>
      <w:sz w:val="21"/>
      <w:szCs w:val="22"/>
      <w:lang w:val="en-US" w:eastAsia="zh-CN" w:bidi="ar-SA"/>
    </w:rPr>
  </w:style>
  <w:style w:type="paragraph" w:customStyle="1" w:styleId="140">
    <w:name w:val="列出段落2"/>
    <w:basedOn w:val="1"/>
    <w:qFormat/>
    <w:uiPriority w:val="34"/>
    <w:pPr>
      <w:ind w:left="720"/>
      <w:contextualSpacing/>
    </w:pPr>
  </w:style>
  <w:style w:type="character" w:customStyle="1" w:styleId="141">
    <w:name w:val="标题 1 字符"/>
    <w:link w:val="2"/>
    <w:qFormat/>
    <w:uiPriority w:val="9"/>
    <w:rPr>
      <w:rFonts w:ascii="Cambria" w:hAnsi="Cambria" w:eastAsia="宋体"/>
      <w:b/>
      <w:bCs/>
      <w:kern w:val="32"/>
      <w:sz w:val="32"/>
      <w:szCs w:val="32"/>
    </w:rPr>
  </w:style>
  <w:style w:type="character" w:customStyle="1" w:styleId="142">
    <w:name w:val="标题 2 字符"/>
    <w:link w:val="3"/>
    <w:qFormat/>
    <w:uiPriority w:val="9"/>
    <w:rPr>
      <w:rFonts w:ascii="Cambria" w:hAnsi="Cambria" w:eastAsia="宋体"/>
      <w:b/>
      <w:bCs/>
      <w:i/>
      <w:iCs/>
      <w:sz w:val="28"/>
      <w:szCs w:val="28"/>
    </w:rPr>
  </w:style>
  <w:style w:type="character" w:customStyle="1" w:styleId="143">
    <w:name w:val="标题 3 字符"/>
    <w:link w:val="4"/>
    <w:qFormat/>
    <w:uiPriority w:val="9"/>
    <w:rPr>
      <w:rFonts w:ascii="Cambria" w:hAnsi="Cambria" w:eastAsia="宋体"/>
      <w:b/>
      <w:bCs/>
      <w:sz w:val="26"/>
      <w:szCs w:val="26"/>
    </w:rPr>
  </w:style>
  <w:style w:type="character" w:customStyle="1" w:styleId="144">
    <w:name w:val="标题 4 字符"/>
    <w:link w:val="5"/>
    <w:qFormat/>
    <w:uiPriority w:val="9"/>
    <w:rPr>
      <w:b/>
      <w:bCs/>
      <w:sz w:val="28"/>
      <w:szCs w:val="28"/>
    </w:rPr>
  </w:style>
  <w:style w:type="character" w:customStyle="1" w:styleId="145">
    <w:name w:val="标题 5 字符"/>
    <w:link w:val="6"/>
    <w:qFormat/>
    <w:uiPriority w:val="9"/>
    <w:rPr>
      <w:b/>
      <w:bCs/>
      <w:i/>
      <w:iCs/>
      <w:sz w:val="26"/>
      <w:szCs w:val="26"/>
    </w:rPr>
  </w:style>
  <w:style w:type="character" w:customStyle="1" w:styleId="146">
    <w:name w:val="标题 6 字符"/>
    <w:link w:val="7"/>
    <w:qFormat/>
    <w:uiPriority w:val="9"/>
    <w:rPr>
      <w:b/>
      <w:bCs/>
    </w:rPr>
  </w:style>
  <w:style w:type="character" w:customStyle="1" w:styleId="147">
    <w:name w:val="标题 7 字符"/>
    <w:link w:val="8"/>
    <w:qFormat/>
    <w:uiPriority w:val="9"/>
    <w:rPr>
      <w:sz w:val="24"/>
      <w:szCs w:val="24"/>
    </w:rPr>
  </w:style>
  <w:style w:type="character" w:customStyle="1" w:styleId="148">
    <w:name w:val="标题 8 字符"/>
    <w:link w:val="9"/>
    <w:qFormat/>
    <w:uiPriority w:val="9"/>
    <w:rPr>
      <w:i/>
      <w:iCs/>
      <w:sz w:val="24"/>
      <w:szCs w:val="24"/>
    </w:rPr>
  </w:style>
  <w:style w:type="character" w:customStyle="1" w:styleId="149">
    <w:name w:val="标题 9 字符"/>
    <w:link w:val="10"/>
    <w:qFormat/>
    <w:uiPriority w:val="9"/>
    <w:rPr>
      <w:rFonts w:ascii="Cambria" w:hAnsi="Cambria" w:eastAsia="宋体"/>
    </w:rPr>
  </w:style>
  <w:style w:type="character" w:customStyle="1" w:styleId="150">
    <w:name w:val="标题 字符"/>
    <w:link w:val="32"/>
    <w:qFormat/>
    <w:uiPriority w:val="10"/>
    <w:rPr>
      <w:rFonts w:ascii="Cambria" w:hAnsi="Cambria" w:eastAsia="宋体"/>
      <w:b/>
      <w:bCs/>
      <w:kern w:val="28"/>
      <w:sz w:val="32"/>
      <w:szCs w:val="32"/>
    </w:rPr>
  </w:style>
  <w:style w:type="character" w:customStyle="1" w:styleId="151">
    <w:name w:val="副标题 字符"/>
    <w:link w:val="27"/>
    <w:qFormat/>
    <w:uiPriority w:val="11"/>
    <w:rPr>
      <w:rFonts w:ascii="Cambria" w:hAnsi="Cambria" w:eastAsia="宋体"/>
      <w:sz w:val="24"/>
      <w:szCs w:val="24"/>
    </w:rPr>
  </w:style>
  <w:style w:type="paragraph" w:styleId="152">
    <w:name w:val="No Spacing"/>
    <w:basedOn w:val="1"/>
    <w:qFormat/>
    <w:uiPriority w:val="1"/>
    <w:rPr>
      <w:szCs w:val="32"/>
    </w:rPr>
  </w:style>
  <w:style w:type="paragraph" w:styleId="153">
    <w:name w:val="Quote"/>
    <w:basedOn w:val="1"/>
    <w:next w:val="1"/>
    <w:link w:val="154"/>
    <w:qFormat/>
    <w:uiPriority w:val="29"/>
    <w:rPr>
      <w:i/>
    </w:rPr>
  </w:style>
  <w:style w:type="character" w:customStyle="1" w:styleId="154">
    <w:name w:val="引用 字符"/>
    <w:link w:val="153"/>
    <w:qFormat/>
    <w:uiPriority w:val="29"/>
    <w:rPr>
      <w:i/>
      <w:sz w:val="24"/>
      <w:szCs w:val="24"/>
    </w:rPr>
  </w:style>
  <w:style w:type="paragraph" w:styleId="155">
    <w:name w:val="Intense Quote"/>
    <w:basedOn w:val="1"/>
    <w:next w:val="1"/>
    <w:link w:val="156"/>
    <w:qFormat/>
    <w:uiPriority w:val="30"/>
    <w:pPr>
      <w:ind w:left="720" w:right="720"/>
    </w:pPr>
    <w:rPr>
      <w:b/>
      <w:i/>
      <w:szCs w:val="20"/>
    </w:rPr>
  </w:style>
  <w:style w:type="character" w:customStyle="1" w:styleId="156">
    <w:name w:val="明显引用 字符"/>
    <w:link w:val="155"/>
    <w:qFormat/>
    <w:uiPriority w:val="30"/>
    <w:rPr>
      <w:b/>
      <w:i/>
      <w:sz w:val="24"/>
    </w:rPr>
  </w:style>
  <w:style w:type="character" w:customStyle="1" w:styleId="157">
    <w:name w:val="Subtle Emphasis"/>
    <w:qFormat/>
    <w:uiPriority w:val="19"/>
    <w:rPr>
      <w:i/>
      <w:color w:val="5A5A5A"/>
    </w:rPr>
  </w:style>
  <w:style w:type="character" w:customStyle="1" w:styleId="158">
    <w:name w:val="Intense Emphasis"/>
    <w:qFormat/>
    <w:uiPriority w:val="21"/>
    <w:rPr>
      <w:b/>
      <w:i/>
      <w:sz w:val="24"/>
      <w:szCs w:val="24"/>
      <w:u w:val="single"/>
    </w:rPr>
  </w:style>
  <w:style w:type="character" w:customStyle="1" w:styleId="159">
    <w:name w:val="Subtle Reference"/>
    <w:qFormat/>
    <w:uiPriority w:val="31"/>
    <w:rPr>
      <w:sz w:val="24"/>
      <w:szCs w:val="24"/>
      <w:u w:val="single"/>
    </w:rPr>
  </w:style>
  <w:style w:type="character" w:customStyle="1" w:styleId="160">
    <w:name w:val="Intense Reference"/>
    <w:qFormat/>
    <w:uiPriority w:val="32"/>
    <w:rPr>
      <w:b/>
      <w:sz w:val="24"/>
      <w:u w:val="single"/>
    </w:rPr>
  </w:style>
  <w:style w:type="character" w:customStyle="1" w:styleId="161">
    <w:name w:val="Book Title"/>
    <w:qFormat/>
    <w:uiPriority w:val="33"/>
    <w:rPr>
      <w:rFonts w:ascii="Cambria" w:hAnsi="Cambria" w:eastAsia="宋体"/>
      <w:b/>
      <w:i/>
      <w:sz w:val="24"/>
      <w:szCs w:val="24"/>
    </w:rPr>
  </w:style>
  <w:style w:type="paragraph" w:customStyle="1" w:styleId="162">
    <w:name w:val="TOC Heading"/>
    <w:basedOn w:val="2"/>
    <w:next w:val="1"/>
    <w:semiHidden/>
    <w:unhideWhenUsed/>
    <w:qFormat/>
    <w:uiPriority w:val="39"/>
    <w:pPr>
      <w:outlineLvl w:val="9"/>
    </w:pPr>
  </w:style>
  <w:style w:type="character" w:customStyle="1" w:styleId="163">
    <w:name w:val="批注文字 字符"/>
    <w:link w:val="15"/>
    <w:qFormat/>
    <w:uiPriority w:val="0"/>
    <w:rPr>
      <w:sz w:val="24"/>
      <w:szCs w:val="24"/>
    </w:rPr>
  </w:style>
  <w:style w:type="character" w:customStyle="1" w:styleId="164">
    <w:name w:val="批注主题 字符"/>
    <w:link w:val="33"/>
    <w:qFormat/>
    <w:uiPriority w:val="0"/>
    <w:rPr>
      <w:b/>
      <w:bCs/>
      <w:sz w:val="24"/>
      <w:szCs w:val="24"/>
    </w:rPr>
  </w:style>
  <w:style w:type="character" w:customStyle="1" w:styleId="165">
    <w:name w:val="fontstyle01"/>
    <w:basedOn w:val="36"/>
    <w:qFormat/>
    <w:uiPriority w:val="0"/>
    <w:rPr>
      <w:rFonts w:hint="eastAsia" w:ascii="黑体" w:hAnsi="黑体" w:eastAsia="黑体"/>
      <w:color w:val="000000"/>
      <w:sz w:val="22"/>
      <w:szCs w:val="22"/>
    </w:rPr>
  </w:style>
  <w:style w:type="character" w:customStyle="1" w:styleId="166">
    <w:name w:val="fontstyle21"/>
    <w:basedOn w:val="36"/>
    <w:qFormat/>
    <w:uiPriority w:val="0"/>
    <w:rPr>
      <w:rFonts w:hint="eastAsia" w:ascii="宋体" w:hAnsi="宋体" w:eastAsia="宋体"/>
      <w:color w:val="000000"/>
      <w:sz w:val="22"/>
      <w:szCs w:val="22"/>
    </w:rPr>
  </w:style>
  <w:style w:type="character" w:styleId="167">
    <w:name w:val="Placeholder Text"/>
    <w:basedOn w:val="36"/>
    <w:unhideWhenUsed/>
    <w:qFormat/>
    <w:uiPriority w:val="99"/>
    <w:rPr>
      <w:color w:val="808080"/>
    </w:rPr>
  </w:style>
  <w:style w:type="paragraph" w:styleId="168">
    <w:name w:val="List Paragraph"/>
    <w:basedOn w:val="1"/>
    <w:qFormat/>
    <w:uiPriority w:val="34"/>
    <w:pPr>
      <w:ind w:firstLine="420" w:firstLineChars="200"/>
    </w:p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microsoft.com/office/2006/relationships/keyMapCustomizations" Target="customizations.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420C44-9380-47F0-B87F-2EA6FA7362EC}">
  <ds:schemaRefs/>
</ds:datastoreItem>
</file>

<file path=docProps/app.xml><?xml version="1.0" encoding="utf-8"?>
<Properties xmlns="http://schemas.openxmlformats.org/officeDocument/2006/extended-properties" xmlns:vt="http://schemas.openxmlformats.org/officeDocument/2006/docPropsVTypes">
  <Template>tds2.dot</Template>
  <Company>CNIS</Company>
  <Pages>15</Pages>
  <Words>5348</Words>
  <Characters>5533</Characters>
  <Lines>67</Lines>
  <Paragraphs>18</Paragraphs>
  <TotalTime>10</TotalTime>
  <ScaleCrop>false</ScaleCrop>
  <LinksUpToDate>false</LinksUpToDate>
  <CharactersWithSpaces>5773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2020-11-16T11:55:00Z</dcterms:created>
  <dc:creator>Administrator</dc:creator>
  <cp:lastModifiedBy>杨雨琦</cp:lastModifiedBy>
  <cp:lastPrinted>2021-01-27T00:47:00Z</cp:lastPrinted>
  <dcterms:modified xsi:type="dcterms:W3CDTF">2025-11-03T03:43:34Z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2052-12.1.0.23542</vt:lpwstr>
  </property>
  <property fmtid="{D5CDD505-2E9C-101B-9397-08002B2CF9AE}" pid="4" name="KSOTemplateDocerSaveRecord">
    <vt:lpwstr>eyJoZGlkIjoiZmJkYWVjMDY0ODk2ZDdkNDk0MzdhMDNiMmZmNGNmMTIiLCJ1c2VySWQiOiIzODIxODAxNzEifQ==</vt:lpwstr>
  </property>
  <property fmtid="{D5CDD505-2E9C-101B-9397-08002B2CF9AE}" pid="5" name="ICV">
    <vt:lpwstr>7E509FDC7DB74727B562428C0645D5D3_13</vt:lpwstr>
  </property>
</Properties>
</file>